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BC67" w14:textId="77777777" w:rsidR="006C060F" w:rsidRDefault="006C060F" w:rsidP="006C060F">
      <w:pPr>
        <w:jc w:val="center"/>
      </w:pPr>
    </w:p>
    <w:p w14:paraId="4C2D963B" w14:textId="36372EE6" w:rsidR="00916400" w:rsidRDefault="00916400" w:rsidP="00916400">
      <w:pPr>
        <w:jc w:val="center"/>
        <w:rPr>
          <w:rFonts w:ascii="Arial" w:hAnsi="Arial" w:cs="Arial"/>
        </w:rPr>
      </w:pPr>
      <w:r>
        <w:rPr>
          <w:rFonts w:ascii="Arial" w:hAnsi="Arial" w:cs="Arial"/>
        </w:rPr>
        <w:t xml:space="preserve">BY-LAW NO </w:t>
      </w:r>
      <w:r w:rsidR="00AA594F">
        <w:rPr>
          <w:rFonts w:ascii="Arial" w:hAnsi="Arial" w:cs="Arial"/>
        </w:rPr>
        <w:t>3</w:t>
      </w:r>
    </w:p>
    <w:p w14:paraId="0BE9333F" w14:textId="77777777" w:rsidR="00916400" w:rsidRPr="00502FD2" w:rsidRDefault="00916400" w:rsidP="00916400">
      <w:pPr>
        <w:jc w:val="center"/>
        <w:rPr>
          <w:rFonts w:ascii="Arial" w:hAnsi="Arial" w:cs="Arial"/>
          <w:sz w:val="20"/>
          <w:szCs w:val="20"/>
        </w:rPr>
      </w:pPr>
    </w:p>
    <w:p w14:paraId="0C5FBB40" w14:textId="77777777" w:rsidR="00916400" w:rsidRPr="00502FD2" w:rsidRDefault="00916400" w:rsidP="00916400">
      <w:pPr>
        <w:jc w:val="center"/>
        <w:rPr>
          <w:rFonts w:ascii="Arial" w:hAnsi="Arial" w:cs="Arial"/>
        </w:rPr>
      </w:pPr>
      <w:r>
        <w:rPr>
          <w:rFonts w:ascii="Arial" w:hAnsi="Arial" w:cs="Arial"/>
        </w:rPr>
        <w:t>Of</w:t>
      </w:r>
    </w:p>
    <w:p w14:paraId="4F9F450A" w14:textId="77777777" w:rsidR="00916400" w:rsidRPr="00502FD2" w:rsidRDefault="00916400" w:rsidP="00916400">
      <w:pPr>
        <w:jc w:val="center"/>
        <w:rPr>
          <w:rFonts w:ascii="Arial" w:hAnsi="Arial" w:cs="Arial"/>
        </w:rPr>
      </w:pPr>
    </w:p>
    <w:p w14:paraId="2C2872B7" w14:textId="77777777" w:rsidR="00916400" w:rsidRPr="00A849A6" w:rsidRDefault="00916400" w:rsidP="00916400">
      <w:pPr>
        <w:jc w:val="center"/>
        <w:rPr>
          <w:rFonts w:ascii="Arial" w:hAnsi="Arial" w:cs="Arial"/>
          <w:b/>
          <w:caps/>
          <w:sz w:val="28"/>
          <w:szCs w:val="28"/>
        </w:rPr>
      </w:pPr>
      <w:r w:rsidRPr="00A849A6">
        <w:rPr>
          <w:rFonts w:ascii="Arial" w:hAnsi="Arial" w:cs="Arial"/>
          <w:b/>
          <w:caps/>
          <w:sz w:val="28"/>
          <w:szCs w:val="28"/>
        </w:rPr>
        <w:t>Oxford Community Energy Co-operative Inc.</w:t>
      </w:r>
    </w:p>
    <w:p w14:paraId="07B3FADB" w14:textId="77777777" w:rsidR="00916400" w:rsidRPr="000D67FD" w:rsidRDefault="00916400" w:rsidP="006C060F">
      <w:pPr>
        <w:jc w:val="center"/>
        <w:rPr>
          <w:rFonts w:ascii="Arial" w:hAnsi="Arial" w:cs="Arial"/>
        </w:rPr>
      </w:pPr>
    </w:p>
    <w:p w14:paraId="25188CD0" w14:textId="58D39725" w:rsidR="00750121" w:rsidRPr="00E50A5C" w:rsidRDefault="00586912" w:rsidP="006C060F">
      <w:pPr>
        <w:jc w:val="center"/>
        <w:rPr>
          <w:rFonts w:ascii="Arial" w:hAnsi="Arial" w:cs="Arial"/>
        </w:rPr>
      </w:pPr>
      <w:r w:rsidRPr="00E50A5C">
        <w:rPr>
          <w:rFonts w:ascii="Arial" w:hAnsi="Arial" w:cs="Arial"/>
        </w:rPr>
        <w:t xml:space="preserve">Class A Preference Share Redemptions </w:t>
      </w:r>
    </w:p>
    <w:p w14:paraId="20175CC9" w14:textId="77777777" w:rsidR="006C060F" w:rsidRPr="00E50A5C" w:rsidRDefault="006C060F" w:rsidP="006C060F">
      <w:pPr>
        <w:jc w:val="center"/>
        <w:rPr>
          <w:rFonts w:ascii="Arial" w:hAnsi="Arial" w:cs="Arial"/>
        </w:rPr>
      </w:pPr>
    </w:p>
    <w:p w14:paraId="6001C0F1" w14:textId="6809AAC2" w:rsidR="006C060F" w:rsidRDefault="00512749" w:rsidP="006C060F">
      <w:pPr>
        <w:jc w:val="center"/>
        <w:rPr>
          <w:rFonts w:ascii="Arial" w:hAnsi="Arial" w:cs="Arial"/>
        </w:rPr>
      </w:pPr>
      <w:r>
        <w:rPr>
          <w:rFonts w:ascii="Arial" w:hAnsi="Arial" w:cs="Arial"/>
        </w:rPr>
        <w:t>November 30</w:t>
      </w:r>
      <w:r w:rsidR="00A338DD" w:rsidRPr="00E50A5C">
        <w:rPr>
          <w:rFonts w:ascii="Arial" w:hAnsi="Arial" w:cs="Arial"/>
        </w:rPr>
        <w:t>, 201</w:t>
      </w:r>
      <w:r w:rsidR="00586912" w:rsidRPr="00E50A5C">
        <w:rPr>
          <w:rFonts w:ascii="Arial" w:hAnsi="Arial" w:cs="Arial"/>
        </w:rPr>
        <w:t>9</w:t>
      </w:r>
    </w:p>
    <w:p w14:paraId="6BCC0E8F" w14:textId="0E576403" w:rsidR="00916400" w:rsidRDefault="00916400" w:rsidP="00916400">
      <w:pPr>
        <w:rPr>
          <w:rFonts w:ascii="Arial" w:hAnsi="Arial" w:cs="Arial"/>
        </w:rPr>
      </w:pPr>
    </w:p>
    <w:p w14:paraId="453B6724" w14:textId="49913152" w:rsidR="00916400" w:rsidRPr="00A849A6" w:rsidRDefault="00916400" w:rsidP="00916400">
      <w:pPr>
        <w:rPr>
          <w:rFonts w:ascii="Arial" w:hAnsi="Arial" w:cs="Arial"/>
        </w:rPr>
      </w:pPr>
      <w:r w:rsidRPr="00A849A6">
        <w:rPr>
          <w:rFonts w:ascii="Arial" w:hAnsi="Arial" w:cs="Arial"/>
        </w:rPr>
        <w:t xml:space="preserve">BE IT ENACTED as a </w:t>
      </w:r>
      <w:r w:rsidR="006F36D7">
        <w:rPr>
          <w:rFonts w:ascii="Arial" w:hAnsi="Arial" w:cs="Arial"/>
        </w:rPr>
        <w:t>B</w:t>
      </w:r>
      <w:r w:rsidRPr="00A849A6">
        <w:rPr>
          <w:rFonts w:ascii="Arial" w:hAnsi="Arial" w:cs="Arial"/>
        </w:rPr>
        <w:t xml:space="preserve">y-law of Oxford Community Energy Co-operative Inc. (hereinafter, the “Co-operative”), a renewable energy co-operative under the </w:t>
      </w:r>
      <w:r w:rsidRPr="00A849A6">
        <w:rPr>
          <w:rFonts w:ascii="Arial" w:hAnsi="Arial" w:cs="Arial"/>
          <w:i/>
        </w:rPr>
        <w:t>Co-operative Corporations Act</w:t>
      </w:r>
      <w:r w:rsidRPr="00A849A6">
        <w:rPr>
          <w:rFonts w:ascii="Arial" w:hAnsi="Arial" w:cs="Arial"/>
        </w:rPr>
        <w:t xml:space="preserve"> (Ontario), as follows:</w:t>
      </w:r>
    </w:p>
    <w:p w14:paraId="3E53C148" w14:textId="77777777" w:rsidR="006C060F" w:rsidRPr="000D67FD" w:rsidRDefault="006C060F" w:rsidP="000D1968">
      <w:pPr>
        <w:rPr>
          <w:rFonts w:ascii="Arial" w:hAnsi="Arial" w:cs="Arial"/>
        </w:rPr>
      </w:pPr>
    </w:p>
    <w:p w14:paraId="2E2AB7EE" w14:textId="77777777" w:rsidR="006C060F" w:rsidRPr="000D67FD" w:rsidRDefault="006C060F" w:rsidP="006C060F">
      <w:pPr>
        <w:rPr>
          <w:rFonts w:ascii="Arial" w:hAnsi="Arial" w:cs="Arial"/>
        </w:rPr>
      </w:pPr>
      <w:r w:rsidRPr="000D67FD">
        <w:rPr>
          <w:rFonts w:ascii="Arial" w:hAnsi="Arial" w:cs="Arial"/>
        </w:rPr>
        <w:t>PREAMBLE</w:t>
      </w:r>
    </w:p>
    <w:p w14:paraId="37DEF7F5" w14:textId="77777777" w:rsidR="00300964" w:rsidRPr="000D67FD" w:rsidRDefault="00300964" w:rsidP="006C060F">
      <w:pPr>
        <w:rPr>
          <w:rFonts w:ascii="Arial" w:hAnsi="Arial" w:cs="Arial"/>
        </w:rPr>
      </w:pPr>
    </w:p>
    <w:p w14:paraId="07150FF9" w14:textId="1205AA34" w:rsidR="00FA2226" w:rsidRPr="00586912" w:rsidRDefault="00A80A5D" w:rsidP="00586912">
      <w:pPr>
        <w:autoSpaceDE w:val="0"/>
        <w:autoSpaceDN w:val="0"/>
        <w:adjustRightInd w:val="0"/>
        <w:rPr>
          <w:rFonts w:ascii="Arial" w:hAnsi="Arial" w:cs="Arial"/>
        </w:rPr>
      </w:pPr>
      <w:r w:rsidRPr="000D67FD">
        <w:rPr>
          <w:rFonts w:ascii="Arial" w:hAnsi="Arial" w:cs="Arial"/>
        </w:rPr>
        <w:t>T</w:t>
      </w:r>
      <w:r w:rsidR="00FA2226" w:rsidRPr="000D67FD">
        <w:rPr>
          <w:rFonts w:ascii="Arial" w:hAnsi="Arial" w:cs="Arial"/>
        </w:rPr>
        <w:t xml:space="preserve">o protect the interests </w:t>
      </w:r>
      <w:r w:rsidR="00586912">
        <w:rPr>
          <w:rFonts w:ascii="Arial" w:hAnsi="Arial" w:cs="Arial"/>
        </w:rPr>
        <w:t xml:space="preserve">of the </w:t>
      </w:r>
      <w:r w:rsidR="006F36D7">
        <w:rPr>
          <w:rFonts w:ascii="Arial" w:hAnsi="Arial" w:cs="Arial"/>
        </w:rPr>
        <w:t>C</w:t>
      </w:r>
      <w:r w:rsidR="00586912">
        <w:rPr>
          <w:rFonts w:ascii="Arial" w:hAnsi="Arial" w:cs="Arial"/>
        </w:rPr>
        <w:t xml:space="preserve">lass A </w:t>
      </w:r>
      <w:r w:rsidR="006F36D7">
        <w:rPr>
          <w:rFonts w:ascii="Arial" w:hAnsi="Arial" w:cs="Arial"/>
        </w:rPr>
        <w:t>S</w:t>
      </w:r>
      <w:r w:rsidR="00586912">
        <w:rPr>
          <w:rFonts w:ascii="Arial" w:hAnsi="Arial" w:cs="Arial"/>
        </w:rPr>
        <w:t>hareholders of the Oxford Community Energy Co-op (OCEC)</w:t>
      </w:r>
      <w:r w:rsidR="000171C1">
        <w:rPr>
          <w:rFonts w:ascii="Arial" w:hAnsi="Arial" w:cs="Arial"/>
        </w:rPr>
        <w:t>,</w:t>
      </w:r>
      <w:r w:rsidR="00586912">
        <w:rPr>
          <w:rFonts w:ascii="Arial" w:hAnsi="Arial" w:cs="Arial"/>
        </w:rPr>
        <w:t xml:space="preserve"> it is our goal </w:t>
      </w:r>
      <w:r w:rsidR="00586912" w:rsidRPr="00586912">
        <w:rPr>
          <w:rFonts w:ascii="Arial" w:hAnsi="Arial" w:cs="Arial"/>
        </w:rPr>
        <w:t xml:space="preserve">to create a process which allows us to return capital to the </w:t>
      </w:r>
      <w:r w:rsidR="002A28B0">
        <w:rPr>
          <w:rFonts w:ascii="Arial" w:hAnsi="Arial" w:cs="Arial"/>
        </w:rPr>
        <w:t xml:space="preserve">Class A </w:t>
      </w:r>
      <w:r w:rsidR="00586912" w:rsidRPr="00586912">
        <w:rPr>
          <w:rFonts w:ascii="Arial" w:hAnsi="Arial" w:cs="Arial"/>
        </w:rPr>
        <w:t xml:space="preserve">investors </w:t>
      </w:r>
      <w:r w:rsidR="00586912">
        <w:rPr>
          <w:rFonts w:ascii="Arial" w:hAnsi="Arial" w:cs="Arial"/>
        </w:rPr>
        <w:t>prior to the end of the Gunn’s Hill wind energy contract in November 20</w:t>
      </w:r>
      <w:r w:rsidR="007F0FE3">
        <w:rPr>
          <w:rFonts w:ascii="Arial" w:hAnsi="Arial" w:cs="Arial"/>
        </w:rPr>
        <w:t>3</w:t>
      </w:r>
      <w:r w:rsidR="009449F5">
        <w:rPr>
          <w:rFonts w:ascii="Arial" w:hAnsi="Arial" w:cs="Arial"/>
        </w:rPr>
        <w:t>6</w:t>
      </w:r>
      <w:r w:rsidR="007F0FE3">
        <w:rPr>
          <w:rFonts w:ascii="Arial" w:hAnsi="Arial" w:cs="Arial"/>
        </w:rPr>
        <w:t xml:space="preserve"> </w:t>
      </w:r>
      <w:r w:rsidR="00586912" w:rsidRPr="00586912">
        <w:rPr>
          <w:rFonts w:ascii="Arial" w:hAnsi="Arial" w:cs="Arial"/>
        </w:rPr>
        <w:t>in a manner that is understandable, fair</w:t>
      </w:r>
      <w:r w:rsidR="00FC7ACA">
        <w:rPr>
          <w:rFonts w:ascii="Arial" w:hAnsi="Arial" w:cs="Arial"/>
        </w:rPr>
        <w:t>,</w:t>
      </w:r>
      <w:r w:rsidR="00586912" w:rsidRPr="00586912">
        <w:rPr>
          <w:rFonts w:ascii="Arial" w:hAnsi="Arial" w:cs="Arial"/>
        </w:rPr>
        <w:t xml:space="preserve"> equitable, and administratively manageable.</w:t>
      </w:r>
      <w:r w:rsidR="007F0FE3">
        <w:rPr>
          <w:rFonts w:ascii="Arial" w:hAnsi="Arial" w:cs="Arial"/>
        </w:rPr>
        <w:t xml:space="preserve"> Capital returns are made in the form of </w:t>
      </w:r>
      <w:r w:rsidR="006F36D7">
        <w:rPr>
          <w:rFonts w:ascii="Arial" w:hAnsi="Arial" w:cs="Arial"/>
        </w:rPr>
        <w:t>C</w:t>
      </w:r>
      <w:r w:rsidR="007F0FE3">
        <w:rPr>
          <w:rFonts w:ascii="Arial" w:hAnsi="Arial" w:cs="Arial"/>
        </w:rPr>
        <w:t xml:space="preserve">lass A </w:t>
      </w:r>
      <w:r w:rsidR="006F36D7">
        <w:rPr>
          <w:rFonts w:ascii="Arial" w:hAnsi="Arial" w:cs="Arial"/>
        </w:rPr>
        <w:t>S</w:t>
      </w:r>
      <w:r w:rsidR="007F0FE3">
        <w:rPr>
          <w:rFonts w:ascii="Arial" w:hAnsi="Arial" w:cs="Arial"/>
        </w:rPr>
        <w:t xml:space="preserve">hare </w:t>
      </w:r>
      <w:r w:rsidR="006F36D7">
        <w:rPr>
          <w:rFonts w:ascii="Arial" w:hAnsi="Arial" w:cs="Arial"/>
        </w:rPr>
        <w:t>R</w:t>
      </w:r>
      <w:r w:rsidR="007F0FE3">
        <w:rPr>
          <w:rFonts w:ascii="Arial" w:hAnsi="Arial" w:cs="Arial"/>
        </w:rPr>
        <w:t>edemptions.</w:t>
      </w:r>
    </w:p>
    <w:p w14:paraId="0EAFE25E" w14:textId="0C8BF769" w:rsidR="00FA2226" w:rsidRPr="000D67FD" w:rsidRDefault="00FA2226" w:rsidP="00A80A5D">
      <w:pPr>
        <w:rPr>
          <w:rFonts w:ascii="Arial" w:hAnsi="Arial" w:cs="Arial"/>
        </w:rPr>
      </w:pPr>
    </w:p>
    <w:p w14:paraId="709F20A7" w14:textId="4C301A78" w:rsidR="00FA2226" w:rsidRPr="000D67FD" w:rsidRDefault="00FA2226" w:rsidP="00A80A5D">
      <w:pPr>
        <w:rPr>
          <w:rFonts w:ascii="Arial" w:hAnsi="Arial" w:cs="Arial"/>
        </w:rPr>
      </w:pPr>
      <w:r w:rsidRPr="000D67FD">
        <w:rPr>
          <w:rFonts w:ascii="Arial" w:hAnsi="Arial" w:cs="Arial"/>
        </w:rPr>
        <w:t>DEFINITIONS</w:t>
      </w:r>
    </w:p>
    <w:p w14:paraId="6C7450F2" w14:textId="45524E92" w:rsidR="00FA2226" w:rsidRPr="000D67FD" w:rsidRDefault="00FA2226" w:rsidP="00A80A5D">
      <w:pPr>
        <w:rPr>
          <w:rFonts w:ascii="Arial" w:hAnsi="Arial" w:cs="Arial"/>
        </w:rPr>
      </w:pPr>
    </w:p>
    <w:p w14:paraId="59A8E38D" w14:textId="77F7E520" w:rsidR="00FA2226" w:rsidRPr="000D67FD" w:rsidRDefault="007F0FE3" w:rsidP="00A80A5D">
      <w:pPr>
        <w:rPr>
          <w:rFonts w:ascii="Arial" w:hAnsi="Arial" w:cs="Arial"/>
        </w:rPr>
      </w:pPr>
      <w:r>
        <w:rPr>
          <w:rFonts w:ascii="Arial" w:hAnsi="Arial" w:cs="Arial"/>
          <w:b/>
        </w:rPr>
        <w:t>Share Redemption</w:t>
      </w:r>
      <w:r w:rsidR="00FA2226" w:rsidRPr="000D67FD">
        <w:rPr>
          <w:rFonts w:ascii="Arial" w:hAnsi="Arial" w:cs="Arial"/>
          <w:b/>
        </w:rPr>
        <w:t>:</w:t>
      </w:r>
      <w:r w:rsidR="00FA2226" w:rsidRPr="000D67FD">
        <w:rPr>
          <w:rFonts w:ascii="Arial" w:hAnsi="Arial" w:cs="Arial"/>
        </w:rPr>
        <w:t xml:space="preserve"> </w:t>
      </w:r>
      <w:r w:rsidR="00C87248">
        <w:rPr>
          <w:rFonts w:ascii="Arial" w:hAnsi="Arial" w:cs="Arial"/>
        </w:rPr>
        <w:t xml:space="preserve">the process of buying back </w:t>
      </w:r>
      <w:r w:rsidR="006F36D7">
        <w:rPr>
          <w:rFonts w:ascii="Arial" w:hAnsi="Arial" w:cs="Arial"/>
        </w:rPr>
        <w:t>C</w:t>
      </w:r>
      <w:r w:rsidR="00C87248">
        <w:rPr>
          <w:rFonts w:ascii="Arial" w:hAnsi="Arial" w:cs="Arial"/>
        </w:rPr>
        <w:t xml:space="preserve">lass A </w:t>
      </w:r>
      <w:r w:rsidR="006F36D7">
        <w:rPr>
          <w:rFonts w:ascii="Arial" w:hAnsi="Arial" w:cs="Arial"/>
        </w:rPr>
        <w:t>P</w:t>
      </w:r>
      <w:r w:rsidR="00C87248">
        <w:rPr>
          <w:rFonts w:ascii="Arial" w:hAnsi="Arial" w:cs="Arial"/>
        </w:rPr>
        <w:t xml:space="preserve">reference </w:t>
      </w:r>
      <w:r w:rsidR="006F36D7">
        <w:rPr>
          <w:rFonts w:ascii="Arial" w:hAnsi="Arial" w:cs="Arial"/>
        </w:rPr>
        <w:t>S</w:t>
      </w:r>
      <w:r w:rsidR="00C87248">
        <w:rPr>
          <w:rFonts w:ascii="Arial" w:hAnsi="Arial" w:cs="Arial"/>
        </w:rPr>
        <w:t xml:space="preserve">hares from the investors </w:t>
      </w:r>
      <w:r w:rsidR="003026A1">
        <w:rPr>
          <w:rFonts w:ascii="Arial" w:hAnsi="Arial" w:cs="Arial"/>
        </w:rPr>
        <w:t>at the</w:t>
      </w:r>
      <w:r w:rsidR="00F107A1">
        <w:rPr>
          <w:rFonts w:ascii="Arial" w:hAnsi="Arial" w:cs="Arial"/>
        </w:rPr>
        <w:t>ir</w:t>
      </w:r>
      <w:r w:rsidR="003026A1">
        <w:rPr>
          <w:rFonts w:ascii="Arial" w:hAnsi="Arial" w:cs="Arial"/>
        </w:rPr>
        <w:t xml:space="preserve"> </w:t>
      </w:r>
      <w:r w:rsidR="00D610C5">
        <w:rPr>
          <w:rFonts w:ascii="Arial" w:hAnsi="Arial" w:cs="Arial"/>
        </w:rPr>
        <w:t>p</w:t>
      </w:r>
      <w:r w:rsidR="003026A1">
        <w:rPr>
          <w:rFonts w:ascii="Arial" w:hAnsi="Arial" w:cs="Arial"/>
        </w:rPr>
        <w:t xml:space="preserve">ar </w:t>
      </w:r>
      <w:r w:rsidR="00D610C5">
        <w:rPr>
          <w:rFonts w:ascii="Arial" w:hAnsi="Arial" w:cs="Arial"/>
        </w:rPr>
        <w:t>v</w:t>
      </w:r>
      <w:r w:rsidR="003026A1">
        <w:rPr>
          <w:rFonts w:ascii="Arial" w:hAnsi="Arial" w:cs="Arial"/>
        </w:rPr>
        <w:t xml:space="preserve">alue, </w:t>
      </w:r>
      <w:r w:rsidR="00C87248">
        <w:rPr>
          <w:rFonts w:ascii="Arial" w:hAnsi="Arial" w:cs="Arial"/>
        </w:rPr>
        <w:t>for the purpose of returning the original investment capital to the investors</w:t>
      </w:r>
    </w:p>
    <w:p w14:paraId="77DCD350" w14:textId="18A3C90B" w:rsidR="00FA2226" w:rsidRPr="000D67FD" w:rsidRDefault="003E437F" w:rsidP="00A80A5D">
      <w:pPr>
        <w:rPr>
          <w:rFonts w:ascii="Arial" w:hAnsi="Arial" w:cs="Arial"/>
        </w:rPr>
      </w:pPr>
      <w:r>
        <w:rPr>
          <w:rFonts w:ascii="Arial" w:hAnsi="Arial" w:cs="Arial"/>
          <w:b/>
        </w:rPr>
        <w:t>Board</w:t>
      </w:r>
      <w:r w:rsidR="00FA2226" w:rsidRPr="000D67FD">
        <w:rPr>
          <w:rFonts w:ascii="Arial" w:hAnsi="Arial" w:cs="Arial"/>
          <w:b/>
        </w:rPr>
        <w:t>:</w:t>
      </w:r>
      <w:r w:rsidR="00FA2226" w:rsidRPr="000D67FD">
        <w:rPr>
          <w:rFonts w:ascii="Arial" w:hAnsi="Arial" w:cs="Arial"/>
        </w:rPr>
        <w:t xml:space="preserve"> </w:t>
      </w:r>
      <w:r w:rsidR="00C87248">
        <w:rPr>
          <w:rFonts w:ascii="Arial" w:hAnsi="Arial" w:cs="Arial"/>
        </w:rPr>
        <w:t xml:space="preserve">the </w:t>
      </w:r>
      <w:r w:rsidR="006F36D7">
        <w:rPr>
          <w:rFonts w:ascii="Arial" w:hAnsi="Arial" w:cs="Arial"/>
        </w:rPr>
        <w:t>b</w:t>
      </w:r>
      <w:r w:rsidR="00C87248">
        <w:rPr>
          <w:rFonts w:ascii="Arial" w:hAnsi="Arial" w:cs="Arial"/>
        </w:rPr>
        <w:t>oard of directors of the OCEC at any given time</w:t>
      </w:r>
      <w:r w:rsidR="00750121" w:rsidRPr="000D67FD">
        <w:rPr>
          <w:rFonts w:ascii="Arial" w:hAnsi="Arial" w:cs="Arial"/>
        </w:rPr>
        <w:t xml:space="preserve"> </w:t>
      </w:r>
    </w:p>
    <w:p w14:paraId="3EB99F24" w14:textId="3C1E92C1" w:rsidR="00FA2226" w:rsidRPr="003B2945" w:rsidRDefault="003B2945" w:rsidP="00A80A5D">
      <w:pPr>
        <w:rPr>
          <w:rFonts w:ascii="Arial" w:hAnsi="Arial" w:cs="Arial"/>
          <w:b/>
        </w:rPr>
      </w:pPr>
      <w:r w:rsidRPr="003B2945">
        <w:rPr>
          <w:rFonts w:ascii="Arial" w:hAnsi="Arial" w:cs="Arial"/>
          <w:b/>
        </w:rPr>
        <w:t>Senior Lender</w:t>
      </w:r>
      <w:r>
        <w:rPr>
          <w:rFonts w:ascii="Arial" w:hAnsi="Arial" w:cs="Arial"/>
          <w:b/>
        </w:rPr>
        <w:t>:</w:t>
      </w:r>
      <w:r w:rsidR="00D102BA">
        <w:rPr>
          <w:rFonts w:ascii="Arial" w:hAnsi="Arial" w:cs="Arial"/>
          <w:b/>
        </w:rPr>
        <w:t xml:space="preserve"> </w:t>
      </w:r>
      <w:r w:rsidR="00D102BA">
        <w:rPr>
          <w:rFonts w:ascii="Arial" w:hAnsi="Arial" w:cs="Arial"/>
        </w:rPr>
        <w:t>the holder of the 17-year credit agreement - holding the senior debt for the project</w:t>
      </w:r>
      <w:r w:rsidR="00D102BA">
        <w:rPr>
          <w:rFonts w:ascii="Arial" w:hAnsi="Arial" w:cs="Arial"/>
          <w:b/>
        </w:rPr>
        <w:t xml:space="preserve"> </w:t>
      </w:r>
    </w:p>
    <w:p w14:paraId="30846335" w14:textId="7842D1BF" w:rsidR="003B2945" w:rsidRPr="00D102BA" w:rsidRDefault="003B2945" w:rsidP="00A80A5D">
      <w:pPr>
        <w:rPr>
          <w:rFonts w:ascii="Arial" w:hAnsi="Arial" w:cs="Arial"/>
        </w:rPr>
      </w:pPr>
      <w:r w:rsidRPr="003B2945">
        <w:rPr>
          <w:rFonts w:ascii="Arial" w:hAnsi="Arial" w:cs="Arial"/>
          <w:b/>
        </w:rPr>
        <w:t>Bondholders</w:t>
      </w:r>
      <w:r>
        <w:rPr>
          <w:rFonts w:ascii="Arial" w:hAnsi="Arial" w:cs="Arial"/>
          <w:b/>
        </w:rPr>
        <w:t>:</w:t>
      </w:r>
      <w:r w:rsidR="00D102BA">
        <w:rPr>
          <w:rFonts w:ascii="Arial" w:hAnsi="Arial" w:cs="Arial"/>
          <w:b/>
        </w:rPr>
        <w:t xml:space="preserve"> </w:t>
      </w:r>
      <w:r w:rsidR="00D102BA">
        <w:rPr>
          <w:rFonts w:ascii="Arial" w:hAnsi="Arial" w:cs="Arial"/>
        </w:rPr>
        <w:t xml:space="preserve">are collectively the owners of 705 wind bonds with a value of $ 705,000. These are </w:t>
      </w:r>
      <w:r w:rsidR="00C87248">
        <w:rPr>
          <w:rFonts w:ascii="Arial" w:hAnsi="Arial" w:cs="Arial"/>
        </w:rPr>
        <w:t>10-year</w:t>
      </w:r>
      <w:r w:rsidR="00D102BA">
        <w:rPr>
          <w:rFonts w:ascii="Arial" w:hAnsi="Arial" w:cs="Arial"/>
        </w:rPr>
        <w:t xml:space="preserve"> bond</w:t>
      </w:r>
      <w:r w:rsidR="00FC7ACA">
        <w:rPr>
          <w:rFonts w:ascii="Arial" w:hAnsi="Arial" w:cs="Arial"/>
        </w:rPr>
        <w:t>s,</w:t>
      </w:r>
      <w:r w:rsidR="00D102BA">
        <w:rPr>
          <w:rFonts w:ascii="Arial" w:hAnsi="Arial" w:cs="Arial"/>
        </w:rPr>
        <w:t xml:space="preserve"> maturing in 2026 carrying an annual interest rate of 5.5%</w:t>
      </w:r>
    </w:p>
    <w:p w14:paraId="0D7368AC" w14:textId="03075942" w:rsidR="003B2945" w:rsidRPr="00D102BA" w:rsidRDefault="003B2945" w:rsidP="00A80A5D">
      <w:pPr>
        <w:rPr>
          <w:rFonts w:ascii="Arial" w:hAnsi="Arial" w:cs="Arial"/>
        </w:rPr>
      </w:pPr>
      <w:r w:rsidRPr="003B2945">
        <w:rPr>
          <w:rFonts w:ascii="Arial" w:hAnsi="Arial" w:cs="Arial"/>
          <w:b/>
        </w:rPr>
        <w:t>Shareholder</w:t>
      </w:r>
      <w:r w:rsidR="00E30409">
        <w:rPr>
          <w:rFonts w:ascii="Arial" w:hAnsi="Arial" w:cs="Arial"/>
          <w:b/>
        </w:rPr>
        <w:t>s</w:t>
      </w:r>
      <w:r>
        <w:rPr>
          <w:rFonts w:ascii="Arial" w:hAnsi="Arial" w:cs="Arial"/>
          <w:b/>
        </w:rPr>
        <w:t>:</w:t>
      </w:r>
      <w:r w:rsidR="00D102BA">
        <w:rPr>
          <w:rFonts w:ascii="Arial" w:hAnsi="Arial" w:cs="Arial"/>
          <w:b/>
        </w:rPr>
        <w:t xml:space="preserve"> </w:t>
      </w:r>
      <w:r w:rsidR="00D102BA" w:rsidRPr="00D102BA">
        <w:rPr>
          <w:rFonts w:ascii="Arial" w:hAnsi="Arial" w:cs="Arial"/>
        </w:rPr>
        <w:t>are</w:t>
      </w:r>
      <w:r w:rsidR="00D102BA">
        <w:rPr>
          <w:rFonts w:ascii="Arial" w:hAnsi="Arial" w:cs="Arial"/>
        </w:rPr>
        <w:t xml:space="preserve"> collectively</w:t>
      </w:r>
      <w:r w:rsidR="00D102BA" w:rsidRPr="00D102BA">
        <w:rPr>
          <w:rFonts w:ascii="Arial" w:hAnsi="Arial" w:cs="Arial"/>
        </w:rPr>
        <w:t xml:space="preserve"> the</w:t>
      </w:r>
      <w:r w:rsidR="00D102BA">
        <w:rPr>
          <w:rFonts w:ascii="Arial" w:hAnsi="Arial" w:cs="Arial"/>
          <w:b/>
        </w:rPr>
        <w:t xml:space="preserve"> </w:t>
      </w:r>
      <w:r w:rsidR="00D102BA" w:rsidRPr="00D102BA">
        <w:rPr>
          <w:rFonts w:ascii="Arial" w:hAnsi="Arial" w:cs="Arial"/>
        </w:rPr>
        <w:t>holders of</w:t>
      </w:r>
      <w:r w:rsidR="00D102BA">
        <w:rPr>
          <w:rFonts w:ascii="Arial" w:hAnsi="Arial" w:cs="Arial"/>
        </w:rPr>
        <w:t xml:space="preserve"> 8,257 </w:t>
      </w:r>
      <w:r w:rsidR="006F36D7">
        <w:rPr>
          <w:rFonts w:ascii="Arial" w:hAnsi="Arial" w:cs="Arial"/>
        </w:rPr>
        <w:t>C</w:t>
      </w:r>
      <w:r w:rsidR="00D102BA">
        <w:rPr>
          <w:rFonts w:ascii="Arial" w:hAnsi="Arial" w:cs="Arial"/>
        </w:rPr>
        <w:t xml:space="preserve">lass A </w:t>
      </w:r>
      <w:r w:rsidR="006F36D7">
        <w:rPr>
          <w:rFonts w:ascii="Arial" w:hAnsi="Arial" w:cs="Arial"/>
        </w:rPr>
        <w:t>P</w:t>
      </w:r>
      <w:r w:rsidR="00D102BA">
        <w:rPr>
          <w:rFonts w:ascii="Arial" w:hAnsi="Arial" w:cs="Arial"/>
        </w:rPr>
        <w:t xml:space="preserve">reference </w:t>
      </w:r>
      <w:r w:rsidR="006F36D7">
        <w:rPr>
          <w:rFonts w:ascii="Arial" w:hAnsi="Arial" w:cs="Arial"/>
        </w:rPr>
        <w:t>S</w:t>
      </w:r>
      <w:r w:rsidR="00D102BA">
        <w:rPr>
          <w:rFonts w:ascii="Arial" w:hAnsi="Arial" w:cs="Arial"/>
        </w:rPr>
        <w:t xml:space="preserve">hares with a </w:t>
      </w:r>
      <w:r w:rsidR="00434125">
        <w:rPr>
          <w:rFonts w:ascii="Arial" w:hAnsi="Arial" w:cs="Arial"/>
        </w:rPr>
        <w:t xml:space="preserve">par </w:t>
      </w:r>
      <w:r w:rsidR="00D102BA">
        <w:rPr>
          <w:rFonts w:ascii="Arial" w:hAnsi="Arial" w:cs="Arial"/>
        </w:rPr>
        <w:t>value of $ 8,257,000</w:t>
      </w:r>
    </w:p>
    <w:p w14:paraId="35746AC8" w14:textId="6F4C907A" w:rsidR="00D51BC8" w:rsidRDefault="00D51BC8" w:rsidP="00A80A5D">
      <w:pPr>
        <w:rPr>
          <w:rFonts w:ascii="Arial" w:hAnsi="Arial" w:cs="Arial"/>
          <w:b/>
        </w:rPr>
      </w:pPr>
      <w:r>
        <w:rPr>
          <w:rFonts w:ascii="Arial" w:hAnsi="Arial" w:cs="Arial"/>
          <w:b/>
        </w:rPr>
        <w:t>Class A Preference Shares (Shares):</w:t>
      </w:r>
      <w:r w:rsidR="00D102BA">
        <w:rPr>
          <w:rFonts w:ascii="Arial" w:hAnsi="Arial" w:cs="Arial"/>
          <w:b/>
        </w:rPr>
        <w:t xml:space="preserve"> </w:t>
      </w:r>
      <w:r w:rsidR="00C87248" w:rsidRPr="00C87248">
        <w:rPr>
          <w:rFonts w:ascii="Arial" w:hAnsi="Arial" w:cs="Arial"/>
        </w:rPr>
        <w:t xml:space="preserve">are the </w:t>
      </w:r>
      <w:r w:rsidR="002C3563">
        <w:rPr>
          <w:rFonts w:ascii="Arial" w:hAnsi="Arial" w:cs="Arial"/>
        </w:rPr>
        <w:t>S</w:t>
      </w:r>
      <w:r w:rsidR="00C87248" w:rsidRPr="00C87248">
        <w:rPr>
          <w:rFonts w:ascii="Arial" w:hAnsi="Arial" w:cs="Arial"/>
        </w:rPr>
        <w:t xml:space="preserve">hares </w:t>
      </w:r>
      <w:r w:rsidR="00C87248">
        <w:rPr>
          <w:rFonts w:ascii="Arial" w:hAnsi="Arial" w:cs="Arial"/>
        </w:rPr>
        <w:t>held by</w:t>
      </w:r>
      <w:r w:rsidR="00C87248" w:rsidRPr="00C87248">
        <w:rPr>
          <w:rFonts w:ascii="Arial" w:hAnsi="Arial" w:cs="Arial"/>
        </w:rPr>
        <w:t xml:space="preserve"> investors </w:t>
      </w:r>
      <w:r w:rsidR="00FB4143">
        <w:rPr>
          <w:rFonts w:ascii="Arial" w:hAnsi="Arial" w:cs="Arial"/>
        </w:rPr>
        <w:t xml:space="preserve">reflecting </w:t>
      </w:r>
      <w:r w:rsidR="00C87248">
        <w:rPr>
          <w:rFonts w:ascii="Arial" w:hAnsi="Arial" w:cs="Arial"/>
        </w:rPr>
        <w:t>their</w:t>
      </w:r>
      <w:r w:rsidR="00C87248" w:rsidRPr="00C87248">
        <w:rPr>
          <w:rFonts w:ascii="Arial" w:hAnsi="Arial" w:cs="Arial"/>
        </w:rPr>
        <w:t xml:space="preserve"> ownership</w:t>
      </w:r>
      <w:r w:rsidR="00C87248">
        <w:rPr>
          <w:rFonts w:ascii="Arial" w:hAnsi="Arial" w:cs="Arial"/>
        </w:rPr>
        <w:t xml:space="preserve"> in the OCEC portion of ownership of the Gunn’s Hill windfarm. Class A </w:t>
      </w:r>
      <w:r w:rsidR="006F36D7">
        <w:rPr>
          <w:rFonts w:ascii="Arial" w:hAnsi="Arial" w:cs="Arial"/>
        </w:rPr>
        <w:t>P</w:t>
      </w:r>
      <w:r w:rsidR="00C87248">
        <w:rPr>
          <w:rFonts w:ascii="Arial" w:hAnsi="Arial" w:cs="Arial"/>
        </w:rPr>
        <w:t xml:space="preserve">reference </w:t>
      </w:r>
      <w:r w:rsidR="006F36D7">
        <w:rPr>
          <w:rFonts w:ascii="Arial" w:hAnsi="Arial" w:cs="Arial"/>
        </w:rPr>
        <w:t>S</w:t>
      </w:r>
      <w:r w:rsidR="00C87248">
        <w:rPr>
          <w:rFonts w:ascii="Arial" w:hAnsi="Arial" w:cs="Arial"/>
        </w:rPr>
        <w:t xml:space="preserve">hares </w:t>
      </w:r>
      <w:r w:rsidR="00D102BA" w:rsidRPr="00C87248">
        <w:rPr>
          <w:rFonts w:ascii="Arial" w:hAnsi="Arial" w:cs="Arial"/>
        </w:rPr>
        <w:t>have</w:t>
      </w:r>
      <w:r w:rsidR="00D102BA" w:rsidRPr="00D102BA">
        <w:rPr>
          <w:rFonts w:ascii="Arial" w:hAnsi="Arial" w:cs="Arial"/>
        </w:rPr>
        <w:t xml:space="preserve"> a </w:t>
      </w:r>
      <w:r w:rsidR="003026A1">
        <w:rPr>
          <w:rFonts w:ascii="Arial" w:hAnsi="Arial" w:cs="Arial"/>
        </w:rPr>
        <w:t xml:space="preserve">par </w:t>
      </w:r>
      <w:r w:rsidR="00D102BA" w:rsidRPr="00D102BA">
        <w:rPr>
          <w:rFonts w:ascii="Arial" w:hAnsi="Arial" w:cs="Arial"/>
        </w:rPr>
        <w:t>value of $ 1,000 each</w:t>
      </w:r>
    </w:p>
    <w:p w14:paraId="0793BE12" w14:textId="1B344167" w:rsidR="004F1744" w:rsidRPr="000D1968" w:rsidRDefault="00D51BC8" w:rsidP="004F1744">
      <w:pPr>
        <w:rPr>
          <w:rFonts w:ascii="Arial" w:hAnsi="Arial" w:cs="Arial"/>
        </w:rPr>
      </w:pPr>
      <w:r w:rsidRPr="000D1968">
        <w:rPr>
          <w:rFonts w:ascii="Arial" w:hAnsi="Arial" w:cs="Arial"/>
          <w:b/>
        </w:rPr>
        <w:t xml:space="preserve">Outstanding </w:t>
      </w:r>
      <w:r w:rsidR="003026A1" w:rsidRPr="000D1968">
        <w:rPr>
          <w:rFonts w:ascii="Arial" w:hAnsi="Arial" w:cs="Arial"/>
          <w:b/>
        </w:rPr>
        <w:t xml:space="preserve">Class A </w:t>
      </w:r>
      <w:r w:rsidRPr="000D1968">
        <w:rPr>
          <w:rFonts w:ascii="Arial" w:hAnsi="Arial" w:cs="Arial"/>
          <w:b/>
        </w:rPr>
        <w:t>Shares:</w:t>
      </w:r>
      <w:r w:rsidRPr="000D1968">
        <w:rPr>
          <w:rFonts w:ascii="Arial" w:hAnsi="Arial" w:cs="Arial"/>
          <w:lang w:val="en-US"/>
        </w:rPr>
        <w:t xml:space="preserve"> </w:t>
      </w:r>
      <w:r w:rsidR="00D102BA" w:rsidRPr="000D1968">
        <w:rPr>
          <w:rFonts w:ascii="Arial" w:hAnsi="Arial" w:cs="Arial"/>
        </w:rPr>
        <w:t xml:space="preserve">are </w:t>
      </w:r>
      <w:r w:rsidR="00C87248" w:rsidRPr="000D1968">
        <w:rPr>
          <w:rFonts w:ascii="Arial" w:hAnsi="Arial" w:cs="Arial"/>
        </w:rPr>
        <w:t xml:space="preserve">the number of </w:t>
      </w:r>
      <w:r w:rsidR="006F36D7">
        <w:rPr>
          <w:rFonts w:ascii="Arial" w:hAnsi="Arial" w:cs="Arial"/>
        </w:rPr>
        <w:t>C</w:t>
      </w:r>
      <w:r w:rsidR="00D102BA" w:rsidRPr="000D1968">
        <w:rPr>
          <w:rFonts w:ascii="Arial" w:hAnsi="Arial" w:cs="Arial"/>
        </w:rPr>
        <w:t xml:space="preserve">lass A </w:t>
      </w:r>
      <w:r w:rsidR="006F36D7">
        <w:rPr>
          <w:rFonts w:ascii="Arial" w:hAnsi="Arial" w:cs="Arial"/>
        </w:rPr>
        <w:t>P</w:t>
      </w:r>
      <w:r w:rsidR="00D102BA" w:rsidRPr="000D1968">
        <w:rPr>
          <w:rFonts w:ascii="Arial" w:hAnsi="Arial" w:cs="Arial"/>
        </w:rPr>
        <w:t xml:space="preserve">reference </w:t>
      </w:r>
      <w:r w:rsidR="006F36D7">
        <w:rPr>
          <w:rFonts w:ascii="Arial" w:hAnsi="Arial" w:cs="Arial"/>
        </w:rPr>
        <w:t>S</w:t>
      </w:r>
      <w:r w:rsidR="00D102BA" w:rsidRPr="000D1968">
        <w:rPr>
          <w:rFonts w:ascii="Arial" w:hAnsi="Arial" w:cs="Arial"/>
        </w:rPr>
        <w:t xml:space="preserve">hares that were issued to the </w:t>
      </w:r>
      <w:r w:rsidR="002C3563">
        <w:rPr>
          <w:rFonts w:ascii="Arial" w:hAnsi="Arial" w:cs="Arial"/>
        </w:rPr>
        <w:t>S</w:t>
      </w:r>
      <w:r w:rsidR="00D102BA" w:rsidRPr="000D1968">
        <w:rPr>
          <w:rFonts w:ascii="Arial" w:hAnsi="Arial" w:cs="Arial"/>
        </w:rPr>
        <w:t xml:space="preserve">hareholders </w:t>
      </w:r>
      <w:r w:rsidR="00C87248" w:rsidRPr="000D1968">
        <w:rPr>
          <w:rFonts w:ascii="Arial" w:hAnsi="Arial" w:cs="Arial"/>
        </w:rPr>
        <w:t xml:space="preserve">minus all </w:t>
      </w:r>
      <w:r w:rsidR="002C3563">
        <w:rPr>
          <w:rFonts w:ascii="Arial" w:hAnsi="Arial" w:cs="Arial"/>
        </w:rPr>
        <w:t>S</w:t>
      </w:r>
      <w:r w:rsidR="00C87248" w:rsidRPr="000D1968">
        <w:rPr>
          <w:rFonts w:ascii="Arial" w:hAnsi="Arial" w:cs="Arial"/>
        </w:rPr>
        <w:t xml:space="preserve">hares redeemed through the OCEC </w:t>
      </w:r>
      <w:r w:rsidR="002C3563">
        <w:rPr>
          <w:rFonts w:ascii="Arial" w:hAnsi="Arial" w:cs="Arial"/>
        </w:rPr>
        <w:t>S</w:t>
      </w:r>
      <w:r w:rsidR="00C87248" w:rsidRPr="000D1968">
        <w:rPr>
          <w:rFonts w:ascii="Arial" w:hAnsi="Arial" w:cs="Arial"/>
        </w:rPr>
        <w:t xml:space="preserve">hare </w:t>
      </w:r>
      <w:r w:rsidR="002C3563">
        <w:rPr>
          <w:rFonts w:ascii="Arial" w:hAnsi="Arial" w:cs="Arial"/>
        </w:rPr>
        <w:lastRenderedPageBreak/>
        <w:t>R</w:t>
      </w:r>
      <w:r w:rsidR="00C87248" w:rsidRPr="000D1968">
        <w:rPr>
          <w:rFonts w:ascii="Arial" w:hAnsi="Arial" w:cs="Arial"/>
        </w:rPr>
        <w:t xml:space="preserve">edemption process. </w:t>
      </w:r>
      <w:r w:rsidRPr="000D1968">
        <w:rPr>
          <w:rFonts w:ascii="Arial" w:hAnsi="Arial" w:cs="Arial"/>
        </w:rPr>
        <w:t xml:space="preserve">The number of </w:t>
      </w:r>
      <w:r w:rsidR="002C3563">
        <w:rPr>
          <w:rFonts w:ascii="Arial" w:hAnsi="Arial" w:cs="Arial"/>
        </w:rPr>
        <w:t>O</w:t>
      </w:r>
      <w:r w:rsidRPr="000D1968">
        <w:rPr>
          <w:rFonts w:ascii="Arial" w:hAnsi="Arial" w:cs="Arial"/>
        </w:rPr>
        <w:t xml:space="preserve">utstanding </w:t>
      </w:r>
      <w:r w:rsidR="002C3563">
        <w:rPr>
          <w:rFonts w:ascii="Arial" w:hAnsi="Arial" w:cs="Arial"/>
        </w:rPr>
        <w:t>S</w:t>
      </w:r>
      <w:r w:rsidR="00D610C5">
        <w:rPr>
          <w:rFonts w:ascii="Arial" w:hAnsi="Arial" w:cs="Arial"/>
        </w:rPr>
        <w:t>h</w:t>
      </w:r>
      <w:r w:rsidRPr="000D1968">
        <w:rPr>
          <w:rFonts w:ascii="Arial" w:hAnsi="Arial" w:cs="Arial"/>
        </w:rPr>
        <w:t xml:space="preserve">ares can be found in the </w:t>
      </w:r>
      <w:r w:rsidR="002C3563">
        <w:rPr>
          <w:rFonts w:ascii="Arial" w:hAnsi="Arial" w:cs="Arial"/>
        </w:rPr>
        <w:t>S</w:t>
      </w:r>
      <w:r w:rsidRPr="000D1968">
        <w:rPr>
          <w:rFonts w:ascii="Arial" w:hAnsi="Arial" w:cs="Arial"/>
        </w:rPr>
        <w:t xml:space="preserve">hareholder </w:t>
      </w:r>
      <w:r w:rsidR="002C3563">
        <w:rPr>
          <w:rFonts w:ascii="Arial" w:hAnsi="Arial" w:cs="Arial"/>
        </w:rPr>
        <w:t>e</w:t>
      </w:r>
      <w:r w:rsidRPr="000D1968">
        <w:rPr>
          <w:rFonts w:ascii="Arial" w:hAnsi="Arial" w:cs="Arial"/>
        </w:rPr>
        <w:t>quity section of the balance sheet in the corporation’s financial statements.</w:t>
      </w:r>
    </w:p>
    <w:p w14:paraId="478F3F22" w14:textId="77777777" w:rsidR="004F1744" w:rsidRPr="000D1968" w:rsidRDefault="004F1744" w:rsidP="004F1744">
      <w:pPr>
        <w:rPr>
          <w:rFonts w:ascii="Arial" w:hAnsi="Arial" w:cs="Arial"/>
        </w:rPr>
      </w:pPr>
    </w:p>
    <w:p w14:paraId="03F825A2" w14:textId="7990EADE" w:rsidR="004F1744" w:rsidRPr="000D1968" w:rsidRDefault="004F1744" w:rsidP="004F1744">
      <w:pPr>
        <w:rPr>
          <w:rFonts w:ascii="Arial" w:hAnsi="Arial" w:cs="Arial"/>
        </w:rPr>
      </w:pPr>
      <w:r w:rsidRPr="000D1968">
        <w:rPr>
          <w:rFonts w:ascii="Arial" w:hAnsi="Arial" w:cs="Arial"/>
        </w:rPr>
        <w:t>RULES AND PROCESS</w:t>
      </w:r>
    </w:p>
    <w:p w14:paraId="07EEA7C4" w14:textId="77777777" w:rsidR="004F1744" w:rsidRPr="000D1968" w:rsidRDefault="004F1744" w:rsidP="004F1744">
      <w:pPr>
        <w:rPr>
          <w:rFonts w:ascii="Arial" w:hAnsi="Arial" w:cs="Arial"/>
        </w:rPr>
      </w:pPr>
    </w:p>
    <w:p w14:paraId="68D67A05" w14:textId="205FCE8F" w:rsidR="00361CAA" w:rsidRPr="000D1968" w:rsidRDefault="00361CAA" w:rsidP="000D1968">
      <w:pPr>
        <w:pStyle w:val="ListParagraph"/>
        <w:numPr>
          <w:ilvl w:val="0"/>
          <w:numId w:val="23"/>
        </w:numPr>
        <w:rPr>
          <w:rFonts w:ascii="Arial" w:hAnsi="Arial" w:cs="Arial"/>
          <w:b/>
        </w:rPr>
      </w:pPr>
      <w:r w:rsidRPr="000D1968">
        <w:rPr>
          <w:rFonts w:ascii="Arial" w:hAnsi="Arial" w:cs="Arial"/>
          <w:b/>
        </w:rPr>
        <w:t>Proportional Share Redemption</w:t>
      </w:r>
    </w:p>
    <w:p w14:paraId="3C7120BA" w14:textId="5B82D88A" w:rsidR="00D51BC8" w:rsidRPr="000D1968" w:rsidRDefault="00D51BC8" w:rsidP="009A192B">
      <w:pPr>
        <w:pStyle w:val="ListParagraph"/>
        <w:numPr>
          <w:ilvl w:val="1"/>
          <w:numId w:val="23"/>
        </w:numPr>
        <w:rPr>
          <w:rFonts w:ascii="Arial" w:hAnsi="Arial" w:cs="Arial"/>
        </w:rPr>
      </w:pPr>
      <w:r w:rsidRPr="000D1968">
        <w:rPr>
          <w:rFonts w:ascii="Arial" w:hAnsi="Arial" w:cs="Arial"/>
        </w:rPr>
        <w:t xml:space="preserve">Share Redemptions </w:t>
      </w:r>
      <w:r w:rsidR="000A2A27" w:rsidRPr="000D1968">
        <w:rPr>
          <w:rFonts w:ascii="Arial" w:hAnsi="Arial" w:cs="Arial"/>
        </w:rPr>
        <w:t xml:space="preserve">will be </w:t>
      </w:r>
      <w:r w:rsidRPr="000D1968">
        <w:rPr>
          <w:rFonts w:ascii="Arial" w:hAnsi="Arial" w:cs="Arial"/>
        </w:rPr>
        <w:t xml:space="preserve">made in proportion to each </w:t>
      </w:r>
      <w:r w:rsidR="00E30409" w:rsidRPr="000D1968">
        <w:rPr>
          <w:rFonts w:ascii="Arial" w:hAnsi="Arial" w:cs="Arial"/>
        </w:rPr>
        <w:t xml:space="preserve">investor’s </w:t>
      </w:r>
      <w:r w:rsidRPr="000D1968">
        <w:rPr>
          <w:rFonts w:ascii="Arial" w:hAnsi="Arial" w:cs="Arial"/>
        </w:rPr>
        <w:t>ownership level</w:t>
      </w:r>
      <w:r w:rsidR="009A192B">
        <w:rPr>
          <w:rFonts w:ascii="Arial" w:hAnsi="Arial" w:cs="Arial"/>
        </w:rPr>
        <w:t xml:space="preserve">, i.e. </w:t>
      </w:r>
      <w:r w:rsidR="00D610C5">
        <w:rPr>
          <w:rFonts w:ascii="Arial" w:hAnsi="Arial" w:cs="Arial"/>
        </w:rPr>
        <w:t>C</w:t>
      </w:r>
      <w:r w:rsidRPr="000D1968">
        <w:rPr>
          <w:rFonts w:ascii="Arial" w:hAnsi="Arial" w:cs="Arial"/>
        </w:rPr>
        <w:t xml:space="preserve">lass A </w:t>
      </w:r>
      <w:r w:rsidR="00D610C5">
        <w:rPr>
          <w:rFonts w:ascii="Arial" w:hAnsi="Arial" w:cs="Arial"/>
        </w:rPr>
        <w:t>P</w:t>
      </w:r>
      <w:r w:rsidRPr="000D1968">
        <w:rPr>
          <w:rFonts w:ascii="Arial" w:hAnsi="Arial" w:cs="Arial"/>
        </w:rPr>
        <w:t xml:space="preserve">reference </w:t>
      </w:r>
      <w:r w:rsidR="00D610C5">
        <w:rPr>
          <w:rFonts w:ascii="Arial" w:hAnsi="Arial" w:cs="Arial"/>
        </w:rPr>
        <w:t>S</w:t>
      </w:r>
      <w:r w:rsidRPr="000D1968">
        <w:rPr>
          <w:rFonts w:ascii="Arial" w:hAnsi="Arial" w:cs="Arial"/>
        </w:rPr>
        <w:t xml:space="preserve">hares </w:t>
      </w:r>
      <w:r w:rsidR="009A192B">
        <w:rPr>
          <w:rFonts w:ascii="Arial" w:hAnsi="Arial" w:cs="Arial"/>
        </w:rPr>
        <w:t xml:space="preserve">will be redeemed on a </w:t>
      </w:r>
      <w:r w:rsidR="00D610C5">
        <w:rPr>
          <w:rFonts w:ascii="Arial" w:hAnsi="Arial" w:cs="Arial"/>
        </w:rPr>
        <w:t>pro rata</w:t>
      </w:r>
      <w:r w:rsidRPr="000D1968">
        <w:rPr>
          <w:rFonts w:ascii="Arial" w:hAnsi="Arial" w:cs="Arial"/>
        </w:rPr>
        <w:t xml:space="preserve"> </w:t>
      </w:r>
      <w:r w:rsidR="009A192B">
        <w:rPr>
          <w:rFonts w:ascii="Arial" w:hAnsi="Arial" w:cs="Arial"/>
        </w:rPr>
        <w:t>basis and will not impact an investor’s ownership fraction.</w:t>
      </w:r>
      <w:r w:rsidRPr="000D1968">
        <w:rPr>
          <w:rFonts w:ascii="Arial" w:hAnsi="Arial" w:cs="Arial"/>
        </w:rPr>
        <w:t xml:space="preserve"> </w:t>
      </w:r>
    </w:p>
    <w:p w14:paraId="66E97187" w14:textId="45BA0EE2" w:rsidR="006952A0" w:rsidRPr="000D1968" w:rsidRDefault="009A192B" w:rsidP="000D1968">
      <w:pPr>
        <w:pStyle w:val="ListParagraph"/>
        <w:numPr>
          <w:ilvl w:val="1"/>
          <w:numId w:val="23"/>
        </w:numPr>
        <w:rPr>
          <w:rFonts w:ascii="Arial" w:hAnsi="Arial" w:cs="Arial"/>
        </w:rPr>
      </w:pPr>
      <w:r>
        <w:rPr>
          <w:rFonts w:ascii="Arial" w:hAnsi="Arial" w:cs="Arial"/>
        </w:rPr>
        <w:t>For example, an</w:t>
      </w:r>
      <w:r w:rsidR="00D51BC8" w:rsidRPr="000D1968">
        <w:rPr>
          <w:rFonts w:ascii="Arial" w:hAnsi="Arial" w:cs="Arial"/>
        </w:rPr>
        <w:t xml:space="preserve"> investor </w:t>
      </w:r>
      <w:r w:rsidR="00FC7ACA" w:rsidRPr="000D1968">
        <w:rPr>
          <w:rFonts w:ascii="Arial" w:hAnsi="Arial" w:cs="Arial"/>
        </w:rPr>
        <w:t>who</w:t>
      </w:r>
      <w:r w:rsidR="00D51BC8" w:rsidRPr="000D1968">
        <w:rPr>
          <w:rFonts w:ascii="Arial" w:hAnsi="Arial" w:cs="Arial"/>
        </w:rPr>
        <w:t xml:space="preserve"> holds 1% of the </w:t>
      </w:r>
      <w:r w:rsidR="00D610C5">
        <w:rPr>
          <w:rFonts w:ascii="Arial" w:hAnsi="Arial" w:cs="Arial"/>
        </w:rPr>
        <w:t>O</w:t>
      </w:r>
      <w:r w:rsidR="00D51BC8" w:rsidRPr="000D1968">
        <w:rPr>
          <w:rFonts w:ascii="Arial" w:hAnsi="Arial" w:cs="Arial"/>
        </w:rPr>
        <w:t xml:space="preserve">utstanding Shares </w:t>
      </w:r>
      <w:r w:rsidR="007172A5" w:rsidRPr="000D1968">
        <w:rPr>
          <w:rFonts w:ascii="Arial" w:hAnsi="Arial" w:cs="Arial"/>
        </w:rPr>
        <w:t xml:space="preserve">prior to a </w:t>
      </w:r>
      <w:r w:rsidR="005748B6">
        <w:rPr>
          <w:rFonts w:ascii="Arial" w:hAnsi="Arial" w:cs="Arial"/>
        </w:rPr>
        <w:t>R</w:t>
      </w:r>
      <w:r w:rsidR="007172A5" w:rsidRPr="000D1968">
        <w:rPr>
          <w:rFonts w:ascii="Arial" w:hAnsi="Arial" w:cs="Arial"/>
        </w:rPr>
        <w:t xml:space="preserve">edemption, </w:t>
      </w:r>
      <w:r w:rsidR="00D51BC8" w:rsidRPr="000D1968">
        <w:rPr>
          <w:rFonts w:ascii="Arial" w:hAnsi="Arial" w:cs="Arial"/>
        </w:rPr>
        <w:t xml:space="preserve">will hold 1% of the </w:t>
      </w:r>
      <w:r w:rsidR="00D610C5">
        <w:rPr>
          <w:rFonts w:ascii="Arial" w:hAnsi="Arial" w:cs="Arial"/>
        </w:rPr>
        <w:t>O</w:t>
      </w:r>
      <w:r w:rsidR="00D51BC8" w:rsidRPr="000D1968">
        <w:rPr>
          <w:rFonts w:ascii="Arial" w:hAnsi="Arial" w:cs="Arial"/>
        </w:rPr>
        <w:t xml:space="preserve">utstanding Shares </w:t>
      </w:r>
      <w:r w:rsidR="0053254C" w:rsidRPr="000D1968">
        <w:rPr>
          <w:rFonts w:ascii="Arial" w:hAnsi="Arial" w:cs="Arial"/>
        </w:rPr>
        <w:t xml:space="preserve">immediately after the </w:t>
      </w:r>
      <w:r w:rsidR="00D610C5">
        <w:rPr>
          <w:rFonts w:ascii="Arial" w:hAnsi="Arial" w:cs="Arial"/>
        </w:rPr>
        <w:t>S</w:t>
      </w:r>
      <w:r w:rsidR="0053254C" w:rsidRPr="000D1968">
        <w:rPr>
          <w:rFonts w:ascii="Arial" w:hAnsi="Arial" w:cs="Arial"/>
        </w:rPr>
        <w:t xml:space="preserve">hare </w:t>
      </w:r>
      <w:r w:rsidR="00D610C5">
        <w:rPr>
          <w:rFonts w:ascii="Arial" w:hAnsi="Arial" w:cs="Arial"/>
        </w:rPr>
        <w:t>R</w:t>
      </w:r>
      <w:r w:rsidR="0053254C" w:rsidRPr="000D1968">
        <w:rPr>
          <w:rFonts w:ascii="Arial" w:hAnsi="Arial" w:cs="Arial"/>
        </w:rPr>
        <w:t>edemption.</w:t>
      </w:r>
    </w:p>
    <w:p w14:paraId="6E405376" w14:textId="5B43085A" w:rsidR="00F42376" w:rsidRDefault="00F42376" w:rsidP="004F1744">
      <w:pPr>
        <w:pStyle w:val="ListParagraph"/>
        <w:numPr>
          <w:ilvl w:val="1"/>
          <w:numId w:val="23"/>
        </w:numPr>
        <w:rPr>
          <w:rFonts w:ascii="Arial" w:hAnsi="Arial" w:cs="Arial"/>
        </w:rPr>
      </w:pPr>
      <w:r w:rsidRPr="000D1968">
        <w:rPr>
          <w:rFonts w:ascii="Arial" w:hAnsi="Arial" w:cs="Arial"/>
        </w:rPr>
        <w:t xml:space="preserve">This </w:t>
      </w:r>
      <w:r w:rsidR="00A26E73">
        <w:rPr>
          <w:rFonts w:ascii="Arial" w:hAnsi="Arial" w:cs="Arial"/>
        </w:rPr>
        <w:t>By-law No 3</w:t>
      </w:r>
      <w:r w:rsidRPr="000D1968">
        <w:rPr>
          <w:rFonts w:ascii="Arial" w:hAnsi="Arial" w:cs="Arial"/>
        </w:rPr>
        <w:t xml:space="preserve"> only applies in the case of a </w:t>
      </w:r>
      <w:r w:rsidR="00D610C5">
        <w:rPr>
          <w:rFonts w:ascii="Arial" w:hAnsi="Arial" w:cs="Arial"/>
        </w:rPr>
        <w:t>p</w:t>
      </w:r>
      <w:r w:rsidR="004F1744">
        <w:rPr>
          <w:rFonts w:ascii="Arial" w:hAnsi="Arial" w:cs="Arial"/>
        </w:rPr>
        <w:t xml:space="preserve">ro </w:t>
      </w:r>
      <w:r w:rsidR="00D610C5">
        <w:rPr>
          <w:rFonts w:ascii="Arial" w:hAnsi="Arial" w:cs="Arial"/>
        </w:rPr>
        <w:t>r</w:t>
      </w:r>
      <w:r w:rsidR="004F1744">
        <w:rPr>
          <w:rFonts w:ascii="Arial" w:hAnsi="Arial" w:cs="Arial"/>
        </w:rPr>
        <w:t>ata</w:t>
      </w:r>
      <w:r w:rsidR="004F1744" w:rsidRPr="000D1968">
        <w:rPr>
          <w:rFonts w:ascii="Arial" w:hAnsi="Arial" w:cs="Arial"/>
        </w:rPr>
        <w:t xml:space="preserve"> </w:t>
      </w:r>
      <w:r w:rsidR="00D610C5">
        <w:rPr>
          <w:rFonts w:ascii="Arial" w:hAnsi="Arial" w:cs="Arial"/>
        </w:rPr>
        <w:t>S</w:t>
      </w:r>
      <w:r w:rsidRPr="000D1968">
        <w:rPr>
          <w:rFonts w:ascii="Arial" w:hAnsi="Arial" w:cs="Arial"/>
        </w:rPr>
        <w:t xml:space="preserve">hare </w:t>
      </w:r>
      <w:r w:rsidR="00D610C5">
        <w:rPr>
          <w:rFonts w:ascii="Arial" w:hAnsi="Arial" w:cs="Arial"/>
        </w:rPr>
        <w:t>R</w:t>
      </w:r>
      <w:r w:rsidRPr="000D1968">
        <w:rPr>
          <w:rFonts w:ascii="Arial" w:hAnsi="Arial" w:cs="Arial"/>
        </w:rPr>
        <w:t xml:space="preserve">edemption where </w:t>
      </w:r>
      <w:r w:rsidR="002C3563">
        <w:rPr>
          <w:rFonts w:ascii="Arial" w:hAnsi="Arial" w:cs="Arial"/>
        </w:rPr>
        <w:t>S</w:t>
      </w:r>
      <w:r w:rsidRPr="000D1968">
        <w:rPr>
          <w:rFonts w:ascii="Arial" w:hAnsi="Arial" w:cs="Arial"/>
        </w:rPr>
        <w:t xml:space="preserve">hares are redeemed proportionately from all </w:t>
      </w:r>
      <w:r w:rsidR="002C3563">
        <w:rPr>
          <w:rFonts w:ascii="Arial" w:hAnsi="Arial" w:cs="Arial"/>
        </w:rPr>
        <w:t>S</w:t>
      </w:r>
      <w:r w:rsidRPr="000D1968">
        <w:rPr>
          <w:rFonts w:ascii="Arial" w:hAnsi="Arial" w:cs="Arial"/>
        </w:rPr>
        <w:t xml:space="preserve">hareholders. Share </w:t>
      </w:r>
      <w:r w:rsidR="002C3563">
        <w:rPr>
          <w:rFonts w:ascii="Arial" w:hAnsi="Arial" w:cs="Arial"/>
        </w:rPr>
        <w:t>R</w:t>
      </w:r>
      <w:r w:rsidRPr="000D1968">
        <w:rPr>
          <w:rFonts w:ascii="Arial" w:hAnsi="Arial" w:cs="Arial"/>
        </w:rPr>
        <w:t xml:space="preserve">edemption requests from individual </w:t>
      </w:r>
      <w:r w:rsidR="002C3563">
        <w:rPr>
          <w:rFonts w:ascii="Arial" w:hAnsi="Arial" w:cs="Arial"/>
        </w:rPr>
        <w:t>S</w:t>
      </w:r>
      <w:r w:rsidRPr="000D1968">
        <w:rPr>
          <w:rFonts w:ascii="Arial" w:hAnsi="Arial" w:cs="Arial"/>
        </w:rPr>
        <w:t xml:space="preserve">hareholder are handled outside of </w:t>
      </w:r>
      <w:r w:rsidR="00A26E73">
        <w:rPr>
          <w:rFonts w:ascii="Arial" w:hAnsi="Arial" w:cs="Arial"/>
        </w:rPr>
        <w:t>By-</w:t>
      </w:r>
      <w:r w:rsidR="00D610C5">
        <w:rPr>
          <w:rFonts w:ascii="Arial" w:hAnsi="Arial" w:cs="Arial"/>
        </w:rPr>
        <w:t>l</w:t>
      </w:r>
      <w:r w:rsidR="00A26E73">
        <w:rPr>
          <w:rFonts w:ascii="Arial" w:hAnsi="Arial" w:cs="Arial"/>
        </w:rPr>
        <w:t>aw No 3</w:t>
      </w:r>
      <w:r w:rsidRPr="000D1968">
        <w:rPr>
          <w:rFonts w:ascii="Arial" w:hAnsi="Arial" w:cs="Arial"/>
        </w:rPr>
        <w:t xml:space="preserve"> and may have a different impact on the proportionate </w:t>
      </w:r>
      <w:r w:rsidR="002C3563">
        <w:rPr>
          <w:rFonts w:ascii="Arial" w:hAnsi="Arial" w:cs="Arial"/>
        </w:rPr>
        <w:t>S</w:t>
      </w:r>
      <w:r w:rsidRPr="000D1968">
        <w:rPr>
          <w:rFonts w:ascii="Arial" w:hAnsi="Arial" w:cs="Arial"/>
        </w:rPr>
        <w:t>hare holdings</w:t>
      </w:r>
      <w:r w:rsidR="006952A0" w:rsidRPr="000D1968">
        <w:rPr>
          <w:rFonts w:ascii="Arial" w:hAnsi="Arial" w:cs="Arial"/>
        </w:rPr>
        <w:t xml:space="preserve"> of individual </w:t>
      </w:r>
      <w:r w:rsidR="002C3563">
        <w:rPr>
          <w:rFonts w:ascii="Arial" w:hAnsi="Arial" w:cs="Arial"/>
        </w:rPr>
        <w:t>S</w:t>
      </w:r>
      <w:r w:rsidR="006952A0" w:rsidRPr="000D1968">
        <w:rPr>
          <w:rFonts w:ascii="Arial" w:hAnsi="Arial" w:cs="Arial"/>
        </w:rPr>
        <w:t>hareholders.</w:t>
      </w:r>
    </w:p>
    <w:p w14:paraId="00056A03" w14:textId="77777777" w:rsidR="004F1744" w:rsidRPr="000D1968" w:rsidRDefault="004F1744" w:rsidP="000D1968">
      <w:pPr>
        <w:ind w:left="360"/>
        <w:rPr>
          <w:rFonts w:ascii="Arial" w:hAnsi="Arial" w:cs="Arial"/>
        </w:rPr>
      </w:pPr>
    </w:p>
    <w:p w14:paraId="7458A3CB" w14:textId="3F2FACD2" w:rsidR="00361CAA" w:rsidRPr="000D1968" w:rsidRDefault="00361CAA" w:rsidP="000D1968">
      <w:pPr>
        <w:pStyle w:val="ListParagraph"/>
        <w:numPr>
          <w:ilvl w:val="0"/>
          <w:numId w:val="23"/>
        </w:numPr>
        <w:rPr>
          <w:rFonts w:ascii="Arial" w:hAnsi="Arial" w:cs="Arial"/>
          <w:b/>
        </w:rPr>
      </w:pPr>
      <w:r w:rsidRPr="000D1968">
        <w:rPr>
          <w:rFonts w:ascii="Arial" w:hAnsi="Arial" w:cs="Arial"/>
          <w:b/>
        </w:rPr>
        <w:t>Shares Extinguished</w:t>
      </w:r>
    </w:p>
    <w:p w14:paraId="17C5793D" w14:textId="731BC6F2" w:rsidR="00D51BC8" w:rsidRPr="000D1968" w:rsidRDefault="002A28B0" w:rsidP="000D1968">
      <w:pPr>
        <w:pStyle w:val="ListParagraph"/>
        <w:numPr>
          <w:ilvl w:val="1"/>
          <w:numId w:val="23"/>
        </w:numPr>
        <w:rPr>
          <w:rFonts w:ascii="Arial" w:hAnsi="Arial" w:cs="Arial"/>
        </w:rPr>
      </w:pPr>
      <w:r w:rsidRPr="000D1968">
        <w:rPr>
          <w:rFonts w:ascii="Arial" w:hAnsi="Arial" w:cs="Arial"/>
        </w:rPr>
        <w:t xml:space="preserve">All </w:t>
      </w:r>
      <w:r w:rsidR="002C3563">
        <w:rPr>
          <w:rFonts w:ascii="Arial" w:hAnsi="Arial" w:cs="Arial"/>
        </w:rPr>
        <w:t>S</w:t>
      </w:r>
      <w:r w:rsidR="00E05558" w:rsidRPr="000D1968">
        <w:rPr>
          <w:rFonts w:ascii="Arial" w:hAnsi="Arial" w:cs="Arial"/>
        </w:rPr>
        <w:t>hares redeemed by the OCEC</w:t>
      </w:r>
      <w:r w:rsidR="00B24B84">
        <w:rPr>
          <w:rFonts w:ascii="Arial" w:hAnsi="Arial" w:cs="Arial"/>
        </w:rPr>
        <w:t xml:space="preserve"> under this by-law</w:t>
      </w:r>
      <w:r w:rsidR="00E05558" w:rsidRPr="000D1968">
        <w:rPr>
          <w:rFonts w:ascii="Arial" w:hAnsi="Arial" w:cs="Arial"/>
        </w:rPr>
        <w:t xml:space="preserve"> will be extinguished immediately</w:t>
      </w:r>
    </w:p>
    <w:p w14:paraId="3DE80893" w14:textId="7B3BE5B4" w:rsidR="00E05558" w:rsidRDefault="00E05558" w:rsidP="004F1744">
      <w:pPr>
        <w:pStyle w:val="ListParagraph"/>
        <w:numPr>
          <w:ilvl w:val="1"/>
          <w:numId w:val="23"/>
        </w:numPr>
        <w:rPr>
          <w:rFonts w:ascii="Arial" w:hAnsi="Arial" w:cs="Arial"/>
        </w:rPr>
      </w:pPr>
      <w:r w:rsidRPr="000D1968">
        <w:rPr>
          <w:rFonts w:ascii="Arial" w:hAnsi="Arial" w:cs="Arial"/>
        </w:rPr>
        <w:t xml:space="preserve">This reduces the number of Outstanding Shares by the number of </w:t>
      </w:r>
      <w:r w:rsidR="002C3563">
        <w:rPr>
          <w:rFonts w:ascii="Arial" w:hAnsi="Arial" w:cs="Arial"/>
        </w:rPr>
        <w:t>S</w:t>
      </w:r>
      <w:r w:rsidRPr="000D1968">
        <w:rPr>
          <w:rFonts w:ascii="Arial" w:hAnsi="Arial" w:cs="Arial"/>
        </w:rPr>
        <w:t xml:space="preserve">hares bought back from the investors during </w:t>
      </w:r>
      <w:r w:rsidR="003026A1" w:rsidRPr="000D1968">
        <w:rPr>
          <w:rFonts w:ascii="Arial" w:hAnsi="Arial" w:cs="Arial"/>
        </w:rPr>
        <w:t xml:space="preserve">that </w:t>
      </w:r>
      <w:r w:rsidRPr="000D1968">
        <w:rPr>
          <w:rFonts w:ascii="Arial" w:hAnsi="Arial" w:cs="Arial"/>
        </w:rPr>
        <w:t>Share Redemption</w:t>
      </w:r>
    </w:p>
    <w:p w14:paraId="0ACCD41B" w14:textId="77777777" w:rsidR="004F1744" w:rsidRPr="000D1968" w:rsidRDefault="004F1744" w:rsidP="000D1968">
      <w:pPr>
        <w:ind w:left="360"/>
        <w:rPr>
          <w:rFonts w:ascii="Arial" w:hAnsi="Arial" w:cs="Arial"/>
        </w:rPr>
      </w:pPr>
    </w:p>
    <w:p w14:paraId="4E870530" w14:textId="6DECFC94" w:rsidR="00361CAA" w:rsidRPr="000D1968" w:rsidRDefault="00361CAA" w:rsidP="000D1968">
      <w:pPr>
        <w:pStyle w:val="ListParagraph"/>
        <w:numPr>
          <w:ilvl w:val="0"/>
          <w:numId w:val="23"/>
        </w:numPr>
        <w:rPr>
          <w:rFonts w:ascii="Arial" w:hAnsi="Arial" w:cs="Arial"/>
          <w:b/>
        </w:rPr>
      </w:pPr>
      <w:r w:rsidRPr="000D1968">
        <w:rPr>
          <w:rFonts w:ascii="Arial" w:hAnsi="Arial" w:cs="Arial"/>
          <w:b/>
        </w:rPr>
        <w:t>Share Redemption Limitations</w:t>
      </w:r>
    </w:p>
    <w:p w14:paraId="392B21FE" w14:textId="7E650157" w:rsidR="00E05558" w:rsidRPr="000D1968" w:rsidRDefault="00E05558" w:rsidP="000D1968">
      <w:pPr>
        <w:pStyle w:val="ListParagraph"/>
        <w:numPr>
          <w:ilvl w:val="1"/>
          <w:numId w:val="23"/>
        </w:numPr>
        <w:rPr>
          <w:rFonts w:ascii="Arial" w:hAnsi="Arial" w:cs="Arial"/>
        </w:rPr>
      </w:pPr>
      <w:r w:rsidRPr="000D1968">
        <w:rPr>
          <w:rFonts w:ascii="Arial" w:hAnsi="Arial" w:cs="Arial"/>
        </w:rPr>
        <w:t xml:space="preserve">The maximum number of </w:t>
      </w:r>
      <w:r w:rsidR="002C3563">
        <w:rPr>
          <w:rFonts w:ascii="Arial" w:hAnsi="Arial" w:cs="Arial"/>
        </w:rPr>
        <w:t>S</w:t>
      </w:r>
      <w:r w:rsidRPr="000D1968">
        <w:rPr>
          <w:rFonts w:ascii="Arial" w:hAnsi="Arial" w:cs="Arial"/>
        </w:rPr>
        <w:t>hares that can be redeemed from the investors by OCEC under this policy is 99% of the Outstanding Shares at the time this policy is executed</w:t>
      </w:r>
    </w:p>
    <w:p w14:paraId="14191B69" w14:textId="42F90326" w:rsidR="00E05558" w:rsidRPr="000D1968" w:rsidRDefault="00E05558" w:rsidP="000D1968">
      <w:pPr>
        <w:pStyle w:val="ListParagraph"/>
        <w:numPr>
          <w:ilvl w:val="2"/>
          <w:numId w:val="23"/>
        </w:numPr>
        <w:rPr>
          <w:rFonts w:ascii="Arial" w:hAnsi="Arial" w:cs="Arial"/>
        </w:rPr>
      </w:pPr>
      <w:r w:rsidRPr="000D1968">
        <w:rPr>
          <w:rFonts w:ascii="Arial" w:hAnsi="Arial" w:cs="Arial"/>
        </w:rPr>
        <w:t>Outstanding Shares on May 30, 2019</w:t>
      </w:r>
      <w:r w:rsidR="00FC7ACA" w:rsidRPr="000D1968">
        <w:rPr>
          <w:rFonts w:ascii="Arial" w:hAnsi="Arial" w:cs="Arial"/>
        </w:rPr>
        <w:t>:</w:t>
      </w:r>
      <w:r w:rsidRPr="000D1968">
        <w:rPr>
          <w:rFonts w:ascii="Arial" w:hAnsi="Arial" w:cs="Arial"/>
        </w:rPr>
        <w:t xml:space="preserve"> 8,257</w:t>
      </w:r>
    </w:p>
    <w:p w14:paraId="21DADC52" w14:textId="3A7AD4A1" w:rsidR="00E05558" w:rsidRPr="000D1968" w:rsidRDefault="001F12B3" w:rsidP="000D1968">
      <w:pPr>
        <w:pStyle w:val="ListParagraph"/>
        <w:numPr>
          <w:ilvl w:val="2"/>
          <w:numId w:val="23"/>
        </w:numPr>
        <w:rPr>
          <w:rFonts w:ascii="Arial" w:hAnsi="Arial" w:cs="Arial"/>
        </w:rPr>
      </w:pPr>
      <w:r w:rsidRPr="000D1968">
        <w:rPr>
          <w:rFonts w:ascii="Arial" w:hAnsi="Arial" w:cs="Arial"/>
        </w:rPr>
        <w:t xml:space="preserve">Subject to section 3.1.4. the maximum </w:t>
      </w:r>
      <w:r w:rsidR="00E05558" w:rsidRPr="000D1968">
        <w:rPr>
          <w:rFonts w:ascii="Arial" w:hAnsi="Arial" w:cs="Arial"/>
        </w:rPr>
        <w:t xml:space="preserve">Share Redemption </w:t>
      </w:r>
      <w:r w:rsidR="003026A1" w:rsidRPr="000D1968">
        <w:rPr>
          <w:rFonts w:ascii="Arial" w:hAnsi="Arial" w:cs="Arial"/>
        </w:rPr>
        <w:t xml:space="preserve">under this </w:t>
      </w:r>
      <w:r w:rsidR="00D610C5">
        <w:rPr>
          <w:rFonts w:ascii="Arial" w:hAnsi="Arial" w:cs="Arial"/>
        </w:rPr>
        <w:t>By-law No 3</w:t>
      </w:r>
      <w:r w:rsidR="003026A1" w:rsidRPr="000D1968">
        <w:rPr>
          <w:rFonts w:ascii="Arial" w:hAnsi="Arial" w:cs="Arial"/>
        </w:rPr>
        <w:t xml:space="preserve"> </w:t>
      </w:r>
      <w:r w:rsidR="00E05558" w:rsidRPr="000D1968">
        <w:rPr>
          <w:rFonts w:ascii="Arial" w:hAnsi="Arial" w:cs="Arial"/>
        </w:rPr>
        <w:t>is 8,174.43</w:t>
      </w:r>
      <w:r w:rsidR="009449F5" w:rsidRPr="000D1968">
        <w:rPr>
          <w:rFonts w:ascii="Arial" w:hAnsi="Arial" w:cs="Arial"/>
        </w:rPr>
        <w:t xml:space="preserve"> </w:t>
      </w:r>
      <w:r w:rsidR="002C3563">
        <w:rPr>
          <w:rFonts w:ascii="Arial" w:hAnsi="Arial" w:cs="Arial"/>
        </w:rPr>
        <w:t>S</w:t>
      </w:r>
      <w:r w:rsidR="009449F5" w:rsidRPr="000D1968">
        <w:rPr>
          <w:rFonts w:ascii="Arial" w:hAnsi="Arial" w:cs="Arial"/>
        </w:rPr>
        <w:t>hares</w:t>
      </w:r>
    </w:p>
    <w:p w14:paraId="3922D610" w14:textId="0F26C760" w:rsidR="006952A0" w:rsidRPr="000D1968" w:rsidRDefault="001F12B3" w:rsidP="000D1968">
      <w:pPr>
        <w:pStyle w:val="ListParagraph"/>
        <w:numPr>
          <w:ilvl w:val="2"/>
          <w:numId w:val="23"/>
        </w:numPr>
        <w:rPr>
          <w:rFonts w:ascii="Arial" w:hAnsi="Arial" w:cs="Arial"/>
        </w:rPr>
      </w:pPr>
      <w:r w:rsidRPr="000D1968">
        <w:rPr>
          <w:rFonts w:ascii="Arial" w:hAnsi="Arial" w:cs="Arial"/>
        </w:rPr>
        <w:t xml:space="preserve">Subject to section 3.1.4. the minimum </w:t>
      </w:r>
      <w:r w:rsidR="009449F5" w:rsidRPr="000D1968">
        <w:rPr>
          <w:rFonts w:ascii="Arial" w:hAnsi="Arial" w:cs="Arial"/>
        </w:rPr>
        <w:t>number of Outstanding Shares on November 16</w:t>
      </w:r>
      <w:r w:rsidR="00D50D70" w:rsidRPr="000D1968">
        <w:rPr>
          <w:rFonts w:ascii="Arial" w:hAnsi="Arial" w:cs="Arial"/>
        </w:rPr>
        <w:t>,</w:t>
      </w:r>
      <w:r w:rsidR="009449F5" w:rsidRPr="000D1968">
        <w:rPr>
          <w:rFonts w:ascii="Arial" w:hAnsi="Arial" w:cs="Arial"/>
        </w:rPr>
        <w:t xml:space="preserve"> 20</w:t>
      </w:r>
      <w:r w:rsidR="00D50D70" w:rsidRPr="000D1968">
        <w:rPr>
          <w:rFonts w:ascii="Arial" w:hAnsi="Arial" w:cs="Arial"/>
        </w:rPr>
        <w:t>36</w:t>
      </w:r>
      <w:r w:rsidR="009449F5" w:rsidRPr="000D1968">
        <w:rPr>
          <w:rFonts w:ascii="Arial" w:hAnsi="Arial" w:cs="Arial"/>
        </w:rPr>
        <w:t xml:space="preserve"> is 82.57</w:t>
      </w:r>
      <w:r w:rsidR="006952A0" w:rsidRPr="000D1968">
        <w:rPr>
          <w:rFonts w:ascii="Arial" w:hAnsi="Arial" w:cs="Arial"/>
        </w:rPr>
        <w:t xml:space="preserve"> </w:t>
      </w:r>
    </w:p>
    <w:p w14:paraId="574005F9" w14:textId="775CAC9E" w:rsidR="006952A0" w:rsidRPr="000D1968" w:rsidRDefault="006952A0" w:rsidP="000D1968">
      <w:pPr>
        <w:pStyle w:val="ListParagraph"/>
        <w:numPr>
          <w:ilvl w:val="2"/>
          <w:numId w:val="23"/>
        </w:numPr>
        <w:rPr>
          <w:rFonts w:ascii="Arial" w:hAnsi="Arial" w:cs="Arial"/>
        </w:rPr>
      </w:pPr>
      <w:r w:rsidRPr="000D1968">
        <w:rPr>
          <w:rFonts w:ascii="Arial" w:hAnsi="Arial" w:cs="Arial"/>
        </w:rPr>
        <w:t>The same principle</w:t>
      </w:r>
      <w:r w:rsidR="009A192B">
        <w:rPr>
          <w:rFonts w:ascii="Arial" w:hAnsi="Arial" w:cs="Arial"/>
        </w:rPr>
        <w:t>s</w:t>
      </w:r>
      <w:r w:rsidRPr="000D1968">
        <w:rPr>
          <w:rFonts w:ascii="Arial" w:hAnsi="Arial" w:cs="Arial"/>
        </w:rPr>
        <w:t xml:space="preserve"> of proportionate and maximum </w:t>
      </w:r>
      <w:r w:rsidR="00D610C5">
        <w:rPr>
          <w:rFonts w:ascii="Arial" w:hAnsi="Arial" w:cs="Arial"/>
        </w:rPr>
        <w:t>S</w:t>
      </w:r>
      <w:r w:rsidRPr="000D1968">
        <w:rPr>
          <w:rFonts w:ascii="Arial" w:hAnsi="Arial" w:cs="Arial"/>
        </w:rPr>
        <w:t xml:space="preserve">hare </w:t>
      </w:r>
      <w:r w:rsidR="00D610C5">
        <w:rPr>
          <w:rFonts w:ascii="Arial" w:hAnsi="Arial" w:cs="Arial"/>
        </w:rPr>
        <w:t>R</w:t>
      </w:r>
      <w:r w:rsidRPr="000D1968">
        <w:rPr>
          <w:rFonts w:ascii="Arial" w:hAnsi="Arial" w:cs="Arial"/>
        </w:rPr>
        <w:t xml:space="preserve">edemption </w:t>
      </w:r>
      <w:r w:rsidR="009A192B" w:rsidRPr="000D1968">
        <w:rPr>
          <w:rFonts w:ascii="Arial" w:hAnsi="Arial" w:cs="Arial"/>
        </w:rPr>
        <w:t>apply</w:t>
      </w:r>
      <w:r w:rsidRPr="000D1968">
        <w:rPr>
          <w:rFonts w:ascii="Arial" w:hAnsi="Arial" w:cs="Arial"/>
        </w:rPr>
        <w:t xml:space="preserve"> if the board of directors propose a </w:t>
      </w:r>
      <w:r w:rsidR="002C3563">
        <w:rPr>
          <w:rFonts w:ascii="Arial" w:hAnsi="Arial" w:cs="Arial"/>
        </w:rPr>
        <w:t>S</w:t>
      </w:r>
      <w:r w:rsidRPr="000D1968">
        <w:rPr>
          <w:rFonts w:ascii="Arial" w:hAnsi="Arial" w:cs="Arial"/>
        </w:rPr>
        <w:t>hare split in the future</w:t>
      </w:r>
      <w:r w:rsidR="0091285C" w:rsidRPr="000D1968">
        <w:rPr>
          <w:rFonts w:ascii="Arial" w:hAnsi="Arial" w:cs="Arial"/>
        </w:rPr>
        <w:t>.</w:t>
      </w:r>
      <w:r w:rsidR="009A192B">
        <w:rPr>
          <w:rFonts w:ascii="Arial" w:hAnsi="Arial" w:cs="Arial"/>
        </w:rPr>
        <w:t xml:space="preserve"> For clarity if the number of shares were increased due to a share split than no more than 99% of the revised number of Outstanding Shares</w:t>
      </w:r>
      <w:r w:rsidRPr="000D1968">
        <w:rPr>
          <w:rFonts w:ascii="Arial" w:hAnsi="Arial" w:cs="Arial"/>
        </w:rPr>
        <w:t xml:space="preserve"> </w:t>
      </w:r>
      <w:r w:rsidR="009A192B">
        <w:rPr>
          <w:rFonts w:ascii="Arial" w:hAnsi="Arial" w:cs="Arial"/>
        </w:rPr>
        <w:t>could be redeemed under this policy.</w:t>
      </w:r>
    </w:p>
    <w:p w14:paraId="0A3E25E3" w14:textId="7F7FF596" w:rsidR="00E24D62" w:rsidRPr="00361CAA" w:rsidRDefault="00E24D62" w:rsidP="00E24D62">
      <w:pPr>
        <w:pStyle w:val="Heading1"/>
        <w:numPr>
          <w:ilvl w:val="0"/>
          <w:numId w:val="10"/>
        </w:numPr>
        <w:rPr>
          <w:rFonts w:ascii="Arial" w:hAnsi="Arial" w:cs="Arial"/>
          <w:b/>
          <w:color w:val="000000" w:themeColor="text1"/>
          <w:sz w:val="24"/>
          <w:szCs w:val="24"/>
        </w:rPr>
      </w:pPr>
      <w:r>
        <w:rPr>
          <w:rFonts w:ascii="Arial" w:hAnsi="Arial" w:cs="Arial"/>
          <w:b/>
          <w:color w:val="000000" w:themeColor="text1"/>
          <w:sz w:val="24"/>
          <w:szCs w:val="24"/>
        </w:rPr>
        <w:lastRenderedPageBreak/>
        <w:t xml:space="preserve">Residual Value of </w:t>
      </w:r>
      <w:r w:rsidR="00862975">
        <w:rPr>
          <w:rFonts w:ascii="Arial" w:hAnsi="Arial" w:cs="Arial"/>
          <w:b/>
          <w:color w:val="000000" w:themeColor="text1"/>
          <w:sz w:val="24"/>
          <w:szCs w:val="24"/>
        </w:rPr>
        <w:t xml:space="preserve">the </w:t>
      </w:r>
      <w:r>
        <w:rPr>
          <w:rFonts w:ascii="Arial" w:hAnsi="Arial" w:cs="Arial"/>
          <w:b/>
          <w:color w:val="000000" w:themeColor="text1"/>
          <w:sz w:val="24"/>
          <w:szCs w:val="24"/>
        </w:rPr>
        <w:t>Gunn’s Hill Windfarm</w:t>
      </w:r>
    </w:p>
    <w:p w14:paraId="525D3D02" w14:textId="7196BDE6" w:rsidR="00F572BA" w:rsidRPr="00502FD2" w:rsidRDefault="00E24D62" w:rsidP="00F572BA">
      <w:pPr>
        <w:jc w:val="center"/>
        <w:rPr>
          <w:rFonts w:ascii="Arial" w:hAnsi="Arial" w:cs="Arial"/>
        </w:rPr>
      </w:pPr>
      <w:r>
        <w:rPr>
          <w:rFonts w:ascii="Arial" w:hAnsi="Arial" w:cs="Arial"/>
          <w:color w:val="000000" w:themeColor="text1"/>
        </w:rPr>
        <w:t>4.1</w:t>
      </w:r>
      <w:r>
        <w:rPr>
          <w:rFonts w:ascii="Arial" w:hAnsi="Arial" w:cs="Arial"/>
          <w:color w:val="000000" w:themeColor="text1"/>
        </w:rPr>
        <w:tab/>
      </w:r>
      <w:r w:rsidR="00D50D70" w:rsidRPr="00361CAA">
        <w:rPr>
          <w:rFonts w:ascii="Arial" w:hAnsi="Arial" w:cs="Arial"/>
          <w:color w:val="000000" w:themeColor="text1"/>
        </w:rPr>
        <w:t xml:space="preserve">The calculation of the residual value of the Gunn’s Hill assets and the Share Redemption of the remaining </w:t>
      </w:r>
      <w:r w:rsidR="00D610C5">
        <w:rPr>
          <w:rFonts w:ascii="Arial" w:hAnsi="Arial" w:cs="Arial"/>
          <w:color w:val="000000" w:themeColor="text1"/>
        </w:rPr>
        <w:t>O</w:t>
      </w:r>
      <w:r w:rsidR="00D50D70" w:rsidRPr="00361CAA">
        <w:rPr>
          <w:rFonts w:ascii="Arial" w:hAnsi="Arial" w:cs="Arial"/>
          <w:color w:val="000000" w:themeColor="text1"/>
        </w:rPr>
        <w:t xml:space="preserve">utstanding Shares will be governed by </w:t>
      </w:r>
      <w:r w:rsidR="00F572BA">
        <w:rPr>
          <w:rFonts w:ascii="Arial" w:hAnsi="Arial" w:cs="Arial"/>
          <w:color w:val="000000" w:themeColor="text1"/>
        </w:rPr>
        <w:t>By-law No 2</w:t>
      </w:r>
      <w:r w:rsidR="00D50D70" w:rsidRPr="00361CAA">
        <w:rPr>
          <w:rFonts w:ascii="Arial" w:hAnsi="Arial" w:cs="Arial"/>
          <w:b/>
          <w:color w:val="000000" w:themeColor="text1"/>
        </w:rPr>
        <w:t xml:space="preserve"> </w:t>
      </w:r>
      <w:r w:rsidR="00F572BA">
        <w:rPr>
          <w:rFonts w:ascii="Arial" w:hAnsi="Arial" w:cs="Arial"/>
        </w:rPr>
        <w:t>“</w:t>
      </w:r>
      <w:r w:rsidR="00F572BA" w:rsidRPr="00502FD2">
        <w:rPr>
          <w:rFonts w:ascii="Arial" w:hAnsi="Arial" w:cs="Arial"/>
        </w:rPr>
        <w:t xml:space="preserve">Distribution of </w:t>
      </w:r>
      <w:r w:rsidR="00F572BA">
        <w:rPr>
          <w:rFonts w:ascii="Arial" w:hAnsi="Arial" w:cs="Arial"/>
        </w:rPr>
        <w:t xml:space="preserve">Gunn’s Hill Terminal Value to </w:t>
      </w:r>
      <w:r w:rsidR="006F36D7">
        <w:rPr>
          <w:rFonts w:ascii="Arial" w:hAnsi="Arial" w:cs="Arial"/>
        </w:rPr>
        <w:t>C</w:t>
      </w:r>
      <w:r w:rsidR="00F572BA">
        <w:rPr>
          <w:rFonts w:ascii="Arial" w:hAnsi="Arial" w:cs="Arial"/>
        </w:rPr>
        <w:t>lass A Preference Shareholders”</w:t>
      </w:r>
    </w:p>
    <w:p w14:paraId="019B070F" w14:textId="52FD7248" w:rsidR="00D50D70" w:rsidRPr="00361CAA" w:rsidRDefault="00D50D70" w:rsidP="00862975">
      <w:pPr>
        <w:pStyle w:val="Heading3"/>
        <w:numPr>
          <w:ilvl w:val="0"/>
          <w:numId w:val="0"/>
        </w:numPr>
        <w:ind w:left="360"/>
        <w:rPr>
          <w:rFonts w:ascii="Arial" w:hAnsi="Arial" w:cs="Arial"/>
          <w:b/>
          <w:color w:val="000000" w:themeColor="text1"/>
        </w:rPr>
      </w:pPr>
    </w:p>
    <w:p w14:paraId="5551F4BD" w14:textId="77777777" w:rsidR="00675079" w:rsidRPr="00361CAA" w:rsidRDefault="00675079" w:rsidP="00675079">
      <w:pPr>
        <w:ind w:left="1080"/>
        <w:rPr>
          <w:rFonts w:ascii="Arial" w:hAnsi="Arial" w:cs="Arial"/>
          <w:b/>
          <w:color w:val="000000" w:themeColor="text1"/>
        </w:rPr>
      </w:pPr>
    </w:p>
    <w:p w14:paraId="0EF233DF" w14:textId="198519CB" w:rsidR="00675079" w:rsidRPr="00361CAA" w:rsidRDefault="00675079" w:rsidP="00361CAA">
      <w:pPr>
        <w:pStyle w:val="Heading1"/>
        <w:numPr>
          <w:ilvl w:val="0"/>
          <w:numId w:val="10"/>
        </w:numPr>
        <w:rPr>
          <w:rFonts w:ascii="Arial" w:hAnsi="Arial" w:cs="Arial"/>
          <w:b/>
          <w:color w:val="000000" w:themeColor="text1"/>
          <w:sz w:val="24"/>
          <w:szCs w:val="24"/>
        </w:rPr>
      </w:pPr>
      <w:r w:rsidRPr="00361CAA">
        <w:rPr>
          <w:rFonts w:ascii="Arial" w:hAnsi="Arial" w:cs="Arial"/>
          <w:b/>
          <w:color w:val="000000" w:themeColor="text1"/>
          <w:sz w:val="24"/>
          <w:szCs w:val="24"/>
        </w:rPr>
        <w:t>Timing</w:t>
      </w:r>
    </w:p>
    <w:p w14:paraId="15FB8E0F" w14:textId="0C1DA3DB" w:rsidR="00262223" w:rsidRPr="00361CAA" w:rsidRDefault="007F0FE3" w:rsidP="00361CAA">
      <w:pPr>
        <w:pStyle w:val="Heading2"/>
        <w:numPr>
          <w:ilvl w:val="1"/>
          <w:numId w:val="10"/>
        </w:numPr>
        <w:rPr>
          <w:rFonts w:ascii="Arial" w:hAnsi="Arial" w:cs="Arial"/>
          <w:color w:val="000000" w:themeColor="text1"/>
          <w:sz w:val="24"/>
          <w:szCs w:val="24"/>
        </w:rPr>
      </w:pPr>
      <w:r w:rsidRPr="00361CAA">
        <w:rPr>
          <w:rFonts w:ascii="Arial" w:hAnsi="Arial" w:cs="Arial"/>
          <w:color w:val="000000" w:themeColor="text1"/>
          <w:sz w:val="24"/>
          <w:szCs w:val="24"/>
        </w:rPr>
        <w:t xml:space="preserve">Share Redemptions </w:t>
      </w:r>
      <w:r w:rsidR="00E24D62">
        <w:rPr>
          <w:rFonts w:ascii="Arial" w:hAnsi="Arial" w:cs="Arial"/>
          <w:color w:val="000000" w:themeColor="text1"/>
          <w:sz w:val="24"/>
          <w:szCs w:val="24"/>
        </w:rPr>
        <w:t>will be determined on an annual basis by the then</w:t>
      </w:r>
      <w:r w:rsidR="00EF65BB">
        <w:rPr>
          <w:rFonts w:ascii="Arial" w:hAnsi="Arial" w:cs="Arial"/>
          <w:color w:val="000000" w:themeColor="text1"/>
          <w:sz w:val="24"/>
          <w:szCs w:val="24"/>
        </w:rPr>
        <w:t xml:space="preserve"> active</w:t>
      </w:r>
      <w:r w:rsidR="00E24D62">
        <w:rPr>
          <w:rFonts w:ascii="Arial" w:hAnsi="Arial" w:cs="Arial"/>
          <w:color w:val="000000" w:themeColor="text1"/>
          <w:sz w:val="24"/>
          <w:szCs w:val="24"/>
        </w:rPr>
        <w:t xml:space="preserve"> Board and </w:t>
      </w:r>
      <w:r w:rsidR="00D610C5">
        <w:rPr>
          <w:rFonts w:ascii="Arial" w:hAnsi="Arial" w:cs="Arial"/>
          <w:color w:val="000000" w:themeColor="text1"/>
          <w:sz w:val="24"/>
          <w:szCs w:val="24"/>
        </w:rPr>
        <w:t>will</w:t>
      </w:r>
      <w:r w:rsidR="00E729FD">
        <w:rPr>
          <w:rFonts w:ascii="Arial" w:hAnsi="Arial" w:cs="Arial"/>
          <w:color w:val="000000" w:themeColor="text1"/>
          <w:sz w:val="24"/>
          <w:szCs w:val="24"/>
        </w:rPr>
        <w:t xml:space="preserve"> be </w:t>
      </w:r>
      <w:r w:rsidRPr="00361CAA">
        <w:rPr>
          <w:rFonts w:ascii="Arial" w:hAnsi="Arial" w:cs="Arial"/>
          <w:color w:val="000000" w:themeColor="text1"/>
          <w:sz w:val="24"/>
          <w:szCs w:val="24"/>
        </w:rPr>
        <w:t>made in the 4</w:t>
      </w:r>
      <w:r w:rsidRPr="00361CAA">
        <w:rPr>
          <w:rFonts w:ascii="Arial" w:hAnsi="Arial" w:cs="Arial"/>
          <w:color w:val="000000" w:themeColor="text1"/>
          <w:sz w:val="24"/>
          <w:szCs w:val="24"/>
          <w:vertAlign w:val="superscript"/>
        </w:rPr>
        <w:t>th</w:t>
      </w:r>
      <w:r w:rsidRPr="00361CAA">
        <w:rPr>
          <w:rFonts w:ascii="Arial" w:hAnsi="Arial" w:cs="Arial"/>
          <w:color w:val="000000" w:themeColor="text1"/>
          <w:sz w:val="24"/>
          <w:szCs w:val="24"/>
        </w:rPr>
        <w:t xml:space="preserve"> quarter of the </w:t>
      </w:r>
      <w:r w:rsidR="000603EC">
        <w:rPr>
          <w:rFonts w:ascii="Arial" w:hAnsi="Arial" w:cs="Arial"/>
          <w:color w:val="000000" w:themeColor="text1"/>
          <w:sz w:val="24"/>
          <w:szCs w:val="24"/>
        </w:rPr>
        <w:t>calendar</w:t>
      </w:r>
      <w:r w:rsidRPr="00361CAA">
        <w:rPr>
          <w:rFonts w:ascii="Arial" w:hAnsi="Arial" w:cs="Arial"/>
          <w:color w:val="000000" w:themeColor="text1"/>
          <w:sz w:val="24"/>
          <w:szCs w:val="24"/>
        </w:rPr>
        <w:t xml:space="preserve"> year</w:t>
      </w:r>
    </w:p>
    <w:p w14:paraId="3A4896AB" w14:textId="77777777" w:rsidR="00675079" w:rsidRPr="00361CAA" w:rsidRDefault="00675079" w:rsidP="00675079">
      <w:pPr>
        <w:rPr>
          <w:rFonts w:ascii="Arial" w:hAnsi="Arial" w:cs="Arial"/>
          <w:color w:val="000000" w:themeColor="text1"/>
        </w:rPr>
      </w:pPr>
    </w:p>
    <w:p w14:paraId="5B2C194F" w14:textId="782A42E2" w:rsidR="00675079" w:rsidRPr="00361CAA" w:rsidRDefault="00675079" w:rsidP="00361CAA">
      <w:pPr>
        <w:pStyle w:val="Heading1"/>
        <w:numPr>
          <w:ilvl w:val="0"/>
          <w:numId w:val="10"/>
        </w:numPr>
        <w:rPr>
          <w:rFonts w:ascii="Arial" w:hAnsi="Arial" w:cs="Arial"/>
          <w:b/>
          <w:color w:val="000000" w:themeColor="text1"/>
          <w:sz w:val="24"/>
          <w:szCs w:val="24"/>
        </w:rPr>
      </w:pPr>
      <w:r w:rsidRPr="00361CAA">
        <w:rPr>
          <w:rFonts w:ascii="Arial" w:hAnsi="Arial" w:cs="Arial"/>
          <w:b/>
          <w:color w:val="000000" w:themeColor="text1"/>
          <w:sz w:val="24"/>
          <w:szCs w:val="24"/>
        </w:rPr>
        <w:lastRenderedPageBreak/>
        <w:t>Capital Reserves</w:t>
      </w:r>
    </w:p>
    <w:p w14:paraId="462A465B" w14:textId="21C4E0AB" w:rsidR="007F0FE3" w:rsidRPr="00361CAA" w:rsidRDefault="007F0FE3" w:rsidP="00361CAA">
      <w:pPr>
        <w:pStyle w:val="Heading2"/>
        <w:numPr>
          <w:ilvl w:val="1"/>
          <w:numId w:val="10"/>
        </w:numPr>
        <w:rPr>
          <w:rFonts w:ascii="Arial" w:hAnsi="Arial" w:cs="Arial"/>
          <w:color w:val="000000" w:themeColor="text1"/>
          <w:sz w:val="24"/>
          <w:szCs w:val="24"/>
        </w:rPr>
      </w:pPr>
      <w:r w:rsidRPr="00361CAA">
        <w:rPr>
          <w:rFonts w:ascii="Arial" w:hAnsi="Arial" w:cs="Arial"/>
          <w:color w:val="000000" w:themeColor="text1"/>
          <w:sz w:val="24"/>
          <w:szCs w:val="24"/>
        </w:rPr>
        <w:t xml:space="preserve">The </w:t>
      </w:r>
      <w:r w:rsidR="003E437F" w:rsidRPr="00361CAA">
        <w:rPr>
          <w:rFonts w:ascii="Arial" w:hAnsi="Arial" w:cs="Arial"/>
          <w:color w:val="000000" w:themeColor="text1"/>
          <w:sz w:val="24"/>
          <w:szCs w:val="24"/>
        </w:rPr>
        <w:t>B</w:t>
      </w:r>
      <w:r w:rsidRPr="00361CAA">
        <w:rPr>
          <w:rFonts w:ascii="Arial" w:hAnsi="Arial" w:cs="Arial"/>
          <w:color w:val="000000" w:themeColor="text1"/>
          <w:sz w:val="24"/>
          <w:szCs w:val="24"/>
        </w:rPr>
        <w:t>oard make</w:t>
      </w:r>
      <w:r w:rsidR="00FC7ACA">
        <w:rPr>
          <w:rFonts w:ascii="Arial" w:hAnsi="Arial" w:cs="Arial"/>
          <w:color w:val="000000" w:themeColor="text1"/>
          <w:sz w:val="24"/>
          <w:szCs w:val="24"/>
        </w:rPr>
        <w:t>s</w:t>
      </w:r>
      <w:r w:rsidRPr="00361CAA">
        <w:rPr>
          <w:rFonts w:ascii="Arial" w:hAnsi="Arial" w:cs="Arial"/>
          <w:color w:val="000000" w:themeColor="text1"/>
          <w:sz w:val="24"/>
          <w:szCs w:val="24"/>
        </w:rPr>
        <w:t xml:space="preserve"> Share Redemptions based on the available </w:t>
      </w:r>
      <w:r w:rsidR="00E729FD">
        <w:rPr>
          <w:rFonts w:ascii="Arial" w:hAnsi="Arial" w:cs="Arial"/>
          <w:color w:val="000000" w:themeColor="text1"/>
          <w:sz w:val="24"/>
          <w:szCs w:val="24"/>
        </w:rPr>
        <w:t>cash balances</w:t>
      </w:r>
      <w:r w:rsidR="00862975">
        <w:rPr>
          <w:rFonts w:ascii="Arial" w:hAnsi="Arial" w:cs="Arial"/>
          <w:color w:val="000000" w:themeColor="text1"/>
          <w:sz w:val="24"/>
          <w:szCs w:val="24"/>
        </w:rPr>
        <w:t xml:space="preserve"> from the operation of the Gunn’s Hill windfarm</w:t>
      </w:r>
    </w:p>
    <w:p w14:paraId="6890FB5C" w14:textId="7DFF3B4D" w:rsidR="007F0FE3" w:rsidRPr="00361CAA" w:rsidRDefault="007F0FE3" w:rsidP="00361CAA">
      <w:pPr>
        <w:pStyle w:val="Heading3"/>
        <w:numPr>
          <w:ilvl w:val="2"/>
          <w:numId w:val="10"/>
        </w:numPr>
        <w:rPr>
          <w:rFonts w:ascii="Arial" w:hAnsi="Arial" w:cs="Arial"/>
          <w:color w:val="000000" w:themeColor="text1"/>
        </w:rPr>
      </w:pPr>
      <w:r w:rsidRPr="00361CAA">
        <w:rPr>
          <w:rFonts w:ascii="Arial" w:hAnsi="Arial" w:cs="Arial"/>
          <w:color w:val="000000" w:themeColor="text1"/>
        </w:rPr>
        <w:t xml:space="preserve">The available </w:t>
      </w:r>
      <w:r w:rsidR="00E729FD">
        <w:rPr>
          <w:rFonts w:ascii="Arial" w:hAnsi="Arial" w:cs="Arial"/>
          <w:color w:val="000000" w:themeColor="text1"/>
        </w:rPr>
        <w:t>cash balances</w:t>
      </w:r>
      <w:r w:rsidR="00E729FD" w:rsidRPr="00361CAA">
        <w:rPr>
          <w:rFonts w:ascii="Arial" w:hAnsi="Arial" w:cs="Arial"/>
          <w:color w:val="000000" w:themeColor="text1"/>
        </w:rPr>
        <w:t xml:space="preserve"> </w:t>
      </w:r>
      <w:r w:rsidRPr="00361CAA">
        <w:rPr>
          <w:rFonts w:ascii="Arial" w:hAnsi="Arial" w:cs="Arial"/>
          <w:color w:val="000000" w:themeColor="text1"/>
        </w:rPr>
        <w:t xml:space="preserve">amount is dependent on </w:t>
      </w:r>
      <w:r w:rsidR="00737ADC">
        <w:rPr>
          <w:rFonts w:ascii="Arial" w:hAnsi="Arial" w:cs="Arial"/>
          <w:color w:val="000000" w:themeColor="text1"/>
        </w:rPr>
        <w:t xml:space="preserve">the following </w:t>
      </w:r>
      <w:r w:rsidRPr="00361CAA">
        <w:rPr>
          <w:rFonts w:ascii="Arial" w:hAnsi="Arial" w:cs="Arial"/>
          <w:color w:val="000000" w:themeColor="text1"/>
        </w:rPr>
        <w:t>factors</w:t>
      </w:r>
    </w:p>
    <w:p w14:paraId="05FB9EDB" w14:textId="536CE8B4" w:rsidR="007F0FE3" w:rsidRPr="00D9380A" w:rsidRDefault="007F0FE3" w:rsidP="00361CAA">
      <w:pPr>
        <w:pStyle w:val="Heading4"/>
        <w:numPr>
          <w:ilvl w:val="3"/>
          <w:numId w:val="10"/>
        </w:numPr>
        <w:rPr>
          <w:rFonts w:ascii="Arial" w:hAnsi="Arial" w:cs="Arial"/>
          <w:i w:val="0"/>
          <w:iCs w:val="0"/>
          <w:color w:val="000000" w:themeColor="text1"/>
        </w:rPr>
      </w:pPr>
      <w:r w:rsidRPr="00D9380A">
        <w:rPr>
          <w:rFonts w:ascii="Arial" w:hAnsi="Arial" w:cs="Arial"/>
          <w:i w:val="0"/>
          <w:iCs w:val="0"/>
          <w:color w:val="000000" w:themeColor="text1"/>
        </w:rPr>
        <w:t>Income from the production of energy</w:t>
      </w:r>
    </w:p>
    <w:p w14:paraId="14282533" w14:textId="6CD5E1FA" w:rsidR="007F0FE3" w:rsidRPr="00D9380A" w:rsidRDefault="003E437F" w:rsidP="00361CAA">
      <w:pPr>
        <w:pStyle w:val="Heading4"/>
        <w:numPr>
          <w:ilvl w:val="3"/>
          <w:numId w:val="10"/>
        </w:numPr>
        <w:rPr>
          <w:rFonts w:ascii="Arial" w:hAnsi="Arial" w:cs="Arial"/>
          <w:i w:val="0"/>
          <w:iCs w:val="0"/>
          <w:color w:val="000000" w:themeColor="text1"/>
        </w:rPr>
      </w:pPr>
      <w:r w:rsidRPr="00D9380A">
        <w:rPr>
          <w:rFonts w:ascii="Arial" w:hAnsi="Arial" w:cs="Arial"/>
          <w:i w:val="0"/>
          <w:iCs w:val="0"/>
          <w:color w:val="000000" w:themeColor="text1"/>
        </w:rPr>
        <w:t xml:space="preserve">Cost to service the </w:t>
      </w:r>
      <w:r w:rsidR="00E06A8F" w:rsidRPr="00D9380A">
        <w:rPr>
          <w:rFonts w:ascii="Arial" w:hAnsi="Arial" w:cs="Arial"/>
          <w:i w:val="0"/>
          <w:iCs w:val="0"/>
          <w:color w:val="000000" w:themeColor="text1"/>
        </w:rPr>
        <w:t xml:space="preserve">wind </w:t>
      </w:r>
      <w:r w:rsidRPr="00D9380A">
        <w:rPr>
          <w:rFonts w:ascii="Arial" w:hAnsi="Arial" w:cs="Arial"/>
          <w:i w:val="0"/>
          <w:iCs w:val="0"/>
          <w:color w:val="000000" w:themeColor="text1"/>
        </w:rPr>
        <w:t>operations budget</w:t>
      </w:r>
    </w:p>
    <w:p w14:paraId="123C9E68" w14:textId="0287B636" w:rsidR="003E437F" w:rsidRPr="00D9380A" w:rsidRDefault="003E437F" w:rsidP="00361CAA">
      <w:pPr>
        <w:pStyle w:val="Heading4"/>
        <w:numPr>
          <w:ilvl w:val="3"/>
          <w:numId w:val="10"/>
        </w:numPr>
        <w:rPr>
          <w:rFonts w:ascii="Arial" w:hAnsi="Arial" w:cs="Arial"/>
          <w:i w:val="0"/>
          <w:iCs w:val="0"/>
          <w:color w:val="000000" w:themeColor="text1"/>
        </w:rPr>
      </w:pPr>
      <w:r w:rsidRPr="00D9380A">
        <w:rPr>
          <w:rFonts w:ascii="Arial" w:hAnsi="Arial" w:cs="Arial"/>
          <w:i w:val="0"/>
          <w:iCs w:val="0"/>
          <w:color w:val="000000" w:themeColor="text1"/>
        </w:rPr>
        <w:t>Minimum amount of operational reserves</w:t>
      </w:r>
    </w:p>
    <w:p w14:paraId="34B894AF" w14:textId="7EA3DE0A" w:rsidR="00E06A8F" w:rsidRPr="00D9380A" w:rsidRDefault="003E437F" w:rsidP="00862975">
      <w:pPr>
        <w:pStyle w:val="Heading4"/>
        <w:numPr>
          <w:ilvl w:val="3"/>
          <w:numId w:val="10"/>
        </w:numPr>
        <w:rPr>
          <w:rFonts w:ascii="Arial" w:hAnsi="Arial" w:cs="Arial"/>
          <w:i w:val="0"/>
          <w:iCs w:val="0"/>
          <w:color w:val="000000" w:themeColor="text1"/>
        </w:rPr>
      </w:pPr>
      <w:r w:rsidRPr="00D9380A">
        <w:rPr>
          <w:rFonts w:ascii="Arial" w:hAnsi="Arial" w:cs="Arial"/>
          <w:i w:val="0"/>
          <w:iCs w:val="0"/>
          <w:color w:val="000000" w:themeColor="text1"/>
        </w:rPr>
        <w:t>Interest paid on outstanding wind bonds</w:t>
      </w:r>
    </w:p>
    <w:p w14:paraId="3AFBC6A0" w14:textId="77777777" w:rsidR="00486984" w:rsidRPr="00D9380A" w:rsidRDefault="00486984" w:rsidP="00361CAA">
      <w:pPr>
        <w:pStyle w:val="Heading4"/>
        <w:numPr>
          <w:ilvl w:val="3"/>
          <w:numId w:val="10"/>
        </w:numPr>
        <w:rPr>
          <w:rFonts w:ascii="Arial" w:hAnsi="Arial" w:cs="Arial"/>
          <w:i w:val="0"/>
          <w:iCs w:val="0"/>
          <w:color w:val="000000" w:themeColor="text1"/>
        </w:rPr>
      </w:pPr>
      <w:r w:rsidRPr="00D9380A">
        <w:rPr>
          <w:rFonts w:ascii="Arial" w:hAnsi="Arial" w:cs="Arial"/>
          <w:i w:val="0"/>
          <w:iCs w:val="0"/>
          <w:color w:val="000000" w:themeColor="text1"/>
        </w:rPr>
        <w:t>Capital repayment on loans</w:t>
      </w:r>
    </w:p>
    <w:p w14:paraId="49B3A73F" w14:textId="53A54DC1" w:rsidR="003E437F" w:rsidRPr="00D9380A" w:rsidRDefault="003E437F" w:rsidP="00361CAA">
      <w:pPr>
        <w:pStyle w:val="Heading4"/>
        <w:numPr>
          <w:ilvl w:val="3"/>
          <w:numId w:val="10"/>
        </w:numPr>
        <w:rPr>
          <w:rFonts w:ascii="Arial" w:hAnsi="Arial" w:cs="Arial"/>
          <w:i w:val="0"/>
          <w:iCs w:val="0"/>
          <w:color w:val="000000" w:themeColor="text1"/>
        </w:rPr>
      </w:pPr>
      <w:r w:rsidRPr="00D9380A">
        <w:rPr>
          <w:rFonts w:ascii="Arial" w:hAnsi="Arial" w:cs="Arial"/>
          <w:i w:val="0"/>
          <w:iCs w:val="0"/>
          <w:color w:val="000000" w:themeColor="text1"/>
        </w:rPr>
        <w:t>Dividend declared during the operations year</w:t>
      </w:r>
    </w:p>
    <w:p w14:paraId="07A4C4A7" w14:textId="3F549B14" w:rsidR="00286DF0" w:rsidRPr="00D9380A" w:rsidRDefault="00286DF0" w:rsidP="00BB71DA">
      <w:pPr>
        <w:pStyle w:val="Heading4"/>
        <w:numPr>
          <w:ilvl w:val="3"/>
          <w:numId w:val="10"/>
        </w:numPr>
        <w:ind w:left="2127" w:hanging="1047"/>
        <w:rPr>
          <w:rFonts w:ascii="Arial" w:hAnsi="Arial" w:cs="Arial"/>
          <w:i w:val="0"/>
          <w:iCs w:val="0"/>
          <w:color w:val="000000" w:themeColor="text1"/>
        </w:rPr>
      </w:pPr>
      <w:r w:rsidRPr="00D9380A">
        <w:rPr>
          <w:rFonts w:ascii="Arial" w:hAnsi="Arial" w:cs="Arial"/>
          <w:i w:val="0"/>
          <w:iCs w:val="0"/>
          <w:color w:val="000000" w:themeColor="text1"/>
        </w:rPr>
        <w:t>Amount of reserves to be maintained for ope</w:t>
      </w:r>
      <w:r w:rsidR="00CC07F5" w:rsidRPr="00BB71DA">
        <w:rPr>
          <w:rFonts w:ascii="Arial" w:hAnsi="Arial" w:cs="Arial"/>
          <w:i w:val="0"/>
          <w:iCs w:val="0"/>
          <w:color w:val="000000" w:themeColor="text1"/>
        </w:rPr>
        <w:t>r</w:t>
      </w:r>
      <w:r w:rsidRPr="00D9380A">
        <w:rPr>
          <w:rFonts w:ascii="Arial" w:hAnsi="Arial" w:cs="Arial"/>
          <w:i w:val="0"/>
          <w:iCs w:val="0"/>
          <w:color w:val="000000" w:themeColor="text1"/>
        </w:rPr>
        <w:t>ations of the win</w:t>
      </w:r>
      <w:r w:rsidR="00BB71DA" w:rsidRPr="00BB71DA">
        <w:rPr>
          <w:rFonts w:ascii="Arial" w:hAnsi="Arial" w:cs="Arial"/>
          <w:i w:val="0"/>
          <w:iCs w:val="0"/>
          <w:color w:val="000000" w:themeColor="text1"/>
        </w:rPr>
        <w:t xml:space="preserve">d </w:t>
      </w:r>
      <w:r w:rsidR="00BB71DA">
        <w:rPr>
          <w:rFonts w:ascii="Arial" w:hAnsi="Arial" w:cs="Arial"/>
          <w:i w:val="0"/>
          <w:iCs w:val="0"/>
          <w:color w:val="000000" w:themeColor="text1"/>
        </w:rPr>
        <w:t xml:space="preserve">   </w:t>
      </w:r>
      <w:r w:rsidRPr="00D9380A">
        <w:rPr>
          <w:rFonts w:ascii="Arial" w:hAnsi="Arial" w:cs="Arial"/>
          <w:i w:val="0"/>
          <w:iCs w:val="0"/>
          <w:color w:val="000000" w:themeColor="text1"/>
        </w:rPr>
        <w:t>project and OCEC requirements</w:t>
      </w:r>
    </w:p>
    <w:p w14:paraId="092D22E0" w14:textId="77777777" w:rsidR="00675079" w:rsidRPr="00BB71DA" w:rsidRDefault="00675079" w:rsidP="00BB71DA">
      <w:pPr>
        <w:pStyle w:val="Heading4"/>
        <w:numPr>
          <w:ilvl w:val="0"/>
          <w:numId w:val="0"/>
        </w:numPr>
        <w:ind w:left="1728"/>
        <w:rPr>
          <w:rFonts w:ascii="Arial" w:hAnsi="Arial" w:cs="Arial"/>
          <w:i w:val="0"/>
          <w:iCs w:val="0"/>
          <w:color w:val="000000" w:themeColor="text1"/>
        </w:rPr>
      </w:pPr>
    </w:p>
    <w:p w14:paraId="751ECA8F" w14:textId="6A6F6B9D" w:rsidR="00675079" w:rsidRPr="00361CAA" w:rsidRDefault="00675079" w:rsidP="00361CAA">
      <w:pPr>
        <w:pStyle w:val="Heading1"/>
        <w:numPr>
          <w:ilvl w:val="0"/>
          <w:numId w:val="10"/>
        </w:numPr>
        <w:rPr>
          <w:rFonts w:ascii="Arial" w:hAnsi="Arial" w:cs="Arial"/>
          <w:b/>
          <w:color w:val="000000" w:themeColor="text1"/>
          <w:sz w:val="24"/>
          <w:szCs w:val="24"/>
        </w:rPr>
      </w:pPr>
      <w:r w:rsidRPr="00361CAA">
        <w:rPr>
          <w:rFonts w:ascii="Arial" w:hAnsi="Arial" w:cs="Arial"/>
          <w:b/>
          <w:color w:val="000000" w:themeColor="text1"/>
          <w:sz w:val="24"/>
          <w:szCs w:val="24"/>
        </w:rPr>
        <w:t>Financial Stability</w:t>
      </w:r>
    </w:p>
    <w:p w14:paraId="24B84709" w14:textId="1EBC2031" w:rsidR="003B2945" w:rsidRPr="00361CAA" w:rsidRDefault="003E437F" w:rsidP="00361CAA">
      <w:pPr>
        <w:pStyle w:val="Heading2"/>
        <w:numPr>
          <w:ilvl w:val="1"/>
          <w:numId w:val="10"/>
        </w:numPr>
        <w:rPr>
          <w:rFonts w:ascii="Arial" w:hAnsi="Arial" w:cs="Arial"/>
          <w:color w:val="000000" w:themeColor="text1"/>
          <w:sz w:val="24"/>
          <w:szCs w:val="24"/>
        </w:rPr>
      </w:pPr>
      <w:r w:rsidRPr="00361CAA">
        <w:rPr>
          <w:rFonts w:ascii="Arial" w:hAnsi="Arial" w:cs="Arial"/>
          <w:color w:val="000000" w:themeColor="text1"/>
          <w:sz w:val="24"/>
          <w:szCs w:val="24"/>
        </w:rPr>
        <w:t>It is the Board</w:t>
      </w:r>
      <w:r w:rsidR="00FC7ACA">
        <w:rPr>
          <w:rFonts w:ascii="Arial" w:hAnsi="Arial" w:cs="Arial"/>
          <w:color w:val="000000" w:themeColor="text1"/>
          <w:sz w:val="24"/>
          <w:szCs w:val="24"/>
        </w:rPr>
        <w:t>’</w:t>
      </w:r>
      <w:r w:rsidRPr="00361CAA">
        <w:rPr>
          <w:rFonts w:ascii="Arial" w:hAnsi="Arial" w:cs="Arial"/>
          <w:color w:val="000000" w:themeColor="text1"/>
          <w:sz w:val="24"/>
          <w:szCs w:val="24"/>
        </w:rPr>
        <w:t>s obligation to preserve the financial health of OCEC</w:t>
      </w:r>
      <w:r w:rsidR="00CC07F5">
        <w:rPr>
          <w:rFonts w:ascii="Arial" w:hAnsi="Arial" w:cs="Arial"/>
          <w:color w:val="000000" w:themeColor="text1"/>
          <w:sz w:val="24"/>
          <w:szCs w:val="24"/>
        </w:rPr>
        <w:t>.</w:t>
      </w:r>
      <w:r w:rsidRPr="00361CAA">
        <w:rPr>
          <w:rFonts w:ascii="Arial" w:hAnsi="Arial" w:cs="Arial"/>
          <w:color w:val="000000" w:themeColor="text1"/>
          <w:sz w:val="24"/>
          <w:szCs w:val="24"/>
        </w:rPr>
        <w:t xml:space="preserve"> Share Redemptions can only be contemplated </w:t>
      </w:r>
      <w:r w:rsidR="008F0DC8">
        <w:rPr>
          <w:rFonts w:ascii="Arial" w:hAnsi="Arial" w:cs="Arial"/>
          <w:color w:val="000000" w:themeColor="text1"/>
          <w:sz w:val="24"/>
          <w:szCs w:val="24"/>
        </w:rPr>
        <w:t xml:space="preserve">to the extent that </w:t>
      </w:r>
      <w:r w:rsidRPr="00361CAA">
        <w:rPr>
          <w:rFonts w:ascii="Arial" w:hAnsi="Arial" w:cs="Arial"/>
          <w:color w:val="000000" w:themeColor="text1"/>
          <w:sz w:val="24"/>
          <w:szCs w:val="24"/>
        </w:rPr>
        <w:t xml:space="preserve">the accumulated capital reserves are </w:t>
      </w:r>
      <w:r w:rsidR="00512749">
        <w:rPr>
          <w:rFonts w:ascii="Arial" w:hAnsi="Arial" w:cs="Arial"/>
          <w:color w:val="000000" w:themeColor="text1"/>
          <w:sz w:val="24"/>
          <w:szCs w:val="24"/>
        </w:rPr>
        <w:t>sufficient</w:t>
      </w:r>
      <w:r w:rsidR="008F0DC8">
        <w:rPr>
          <w:rFonts w:ascii="Arial" w:hAnsi="Arial" w:cs="Arial"/>
          <w:color w:val="000000" w:themeColor="text1"/>
          <w:sz w:val="24"/>
          <w:szCs w:val="24"/>
        </w:rPr>
        <w:t xml:space="preserve"> of that</w:t>
      </w:r>
      <w:r w:rsidRPr="00361CAA">
        <w:rPr>
          <w:rFonts w:ascii="Arial" w:hAnsi="Arial" w:cs="Arial"/>
          <w:color w:val="000000" w:themeColor="text1"/>
          <w:sz w:val="24"/>
          <w:szCs w:val="24"/>
        </w:rPr>
        <w:t xml:space="preserve"> required to secure the stable financial operation of the OCEC</w:t>
      </w:r>
      <w:r w:rsidR="00D610C5">
        <w:rPr>
          <w:rFonts w:ascii="Arial" w:hAnsi="Arial" w:cs="Arial"/>
          <w:color w:val="000000" w:themeColor="text1"/>
          <w:sz w:val="24"/>
          <w:szCs w:val="24"/>
        </w:rPr>
        <w:t>.</w:t>
      </w:r>
      <w:r w:rsidRPr="00361CAA">
        <w:rPr>
          <w:rFonts w:ascii="Arial" w:hAnsi="Arial" w:cs="Arial"/>
          <w:color w:val="000000" w:themeColor="text1"/>
          <w:sz w:val="24"/>
          <w:szCs w:val="24"/>
        </w:rPr>
        <w:t xml:space="preserve"> </w:t>
      </w:r>
    </w:p>
    <w:p w14:paraId="5F1A601B" w14:textId="323E8D1C" w:rsidR="003E437F" w:rsidRPr="00361CAA" w:rsidRDefault="003E437F" w:rsidP="00361CAA">
      <w:pPr>
        <w:pStyle w:val="Heading3"/>
        <w:numPr>
          <w:ilvl w:val="2"/>
          <w:numId w:val="10"/>
        </w:numPr>
        <w:rPr>
          <w:rFonts w:ascii="Arial" w:hAnsi="Arial" w:cs="Arial"/>
          <w:color w:val="000000" w:themeColor="text1"/>
        </w:rPr>
      </w:pPr>
      <w:r w:rsidRPr="00361CAA">
        <w:rPr>
          <w:rFonts w:ascii="Arial" w:hAnsi="Arial" w:cs="Arial"/>
          <w:color w:val="000000" w:themeColor="text1"/>
        </w:rPr>
        <w:t>Factors that can impact the financial operations are:</w:t>
      </w:r>
    </w:p>
    <w:p w14:paraId="374020FE" w14:textId="7B963A85" w:rsidR="003B2945" w:rsidRPr="00361CAA" w:rsidRDefault="003B2945" w:rsidP="00361CAA">
      <w:pPr>
        <w:pStyle w:val="Heading4"/>
        <w:numPr>
          <w:ilvl w:val="3"/>
          <w:numId w:val="10"/>
        </w:numPr>
        <w:rPr>
          <w:rFonts w:ascii="Arial" w:hAnsi="Arial" w:cs="Arial"/>
          <w:color w:val="000000" w:themeColor="text1"/>
        </w:rPr>
      </w:pPr>
      <w:r w:rsidRPr="00361CAA">
        <w:rPr>
          <w:rFonts w:ascii="Arial" w:hAnsi="Arial" w:cs="Arial"/>
          <w:color w:val="000000" w:themeColor="text1"/>
        </w:rPr>
        <w:t xml:space="preserve">The debt obligations to </w:t>
      </w:r>
      <w:r w:rsidR="00120983">
        <w:rPr>
          <w:rFonts w:ascii="Arial" w:hAnsi="Arial" w:cs="Arial"/>
          <w:color w:val="000000" w:themeColor="text1"/>
        </w:rPr>
        <w:t>the LP</w:t>
      </w:r>
      <w:r w:rsidR="00120983" w:rsidRPr="00361CAA">
        <w:rPr>
          <w:rFonts w:ascii="Arial" w:hAnsi="Arial" w:cs="Arial"/>
          <w:color w:val="000000" w:themeColor="text1"/>
        </w:rPr>
        <w:t xml:space="preserve"> </w:t>
      </w:r>
      <w:r w:rsidRPr="00361CAA">
        <w:rPr>
          <w:rFonts w:ascii="Arial" w:hAnsi="Arial" w:cs="Arial"/>
          <w:color w:val="000000" w:themeColor="text1"/>
        </w:rPr>
        <w:t>Senior Lenders</w:t>
      </w:r>
    </w:p>
    <w:p w14:paraId="2AEA9F35" w14:textId="77777777" w:rsidR="00271CC7" w:rsidRPr="00361CAA" w:rsidRDefault="00271CC7" w:rsidP="00271CC7">
      <w:pPr>
        <w:pStyle w:val="Heading4"/>
        <w:numPr>
          <w:ilvl w:val="3"/>
          <w:numId w:val="10"/>
        </w:numPr>
        <w:rPr>
          <w:rFonts w:ascii="Arial" w:hAnsi="Arial" w:cs="Arial"/>
          <w:color w:val="000000" w:themeColor="text1"/>
        </w:rPr>
      </w:pPr>
      <w:r w:rsidRPr="00361CAA">
        <w:rPr>
          <w:rFonts w:ascii="Arial" w:hAnsi="Arial" w:cs="Arial"/>
          <w:color w:val="000000" w:themeColor="text1"/>
        </w:rPr>
        <w:t xml:space="preserve">The debt obligations under the </w:t>
      </w:r>
      <w:r>
        <w:rPr>
          <w:rFonts w:ascii="Arial" w:hAnsi="Arial" w:cs="Arial"/>
          <w:color w:val="000000" w:themeColor="text1"/>
        </w:rPr>
        <w:t xml:space="preserve">LP </w:t>
      </w:r>
      <w:r w:rsidRPr="00361CAA">
        <w:rPr>
          <w:rFonts w:ascii="Arial" w:hAnsi="Arial" w:cs="Arial"/>
          <w:color w:val="000000" w:themeColor="text1"/>
        </w:rPr>
        <w:t>Shareholder Loan till 2022</w:t>
      </w:r>
    </w:p>
    <w:p w14:paraId="02954A5B" w14:textId="77777777" w:rsidR="00C86D49" w:rsidRDefault="003B2945" w:rsidP="00C86D49">
      <w:pPr>
        <w:pStyle w:val="Heading4"/>
        <w:numPr>
          <w:ilvl w:val="3"/>
          <w:numId w:val="10"/>
        </w:numPr>
        <w:rPr>
          <w:rFonts w:ascii="Arial" w:hAnsi="Arial" w:cs="Arial"/>
          <w:color w:val="000000" w:themeColor="text1"/>
        </w:rPr>
      </w:pPr>
      <w:r w:rsidRPr="00361CAA">
        <w:rPr>
          <w:rFonts w:ascii="Arial" w:hAnsi="Arial" w:cs="Arial"/>
          <w:color w:val="000000" w:themeColor="text1"/>
        </w:rPr>
        <w:t>The debt obligations to our Bond Holders till 2026</w:t>
      </w:r>
    </w:p>
    <w:p w14:paraId="151A5632" w14:textId="7A1E970A" w:rsidR="003B2945" w:rsidRPr="00C86D49" w:rsidRDefault="003B2945" w:rsidP="00C86D49">
      <w:pPr>
        <w:pStyle w:val="Heading4"/>
        <w:numPr>
          <w:ilvl w:val="3"/>
          <w:numId w:val="10"/>
        </w:numPr>
        <w:rPr>
          <w:rFonts w:ascii="Arial" w:hAnsi="Arial" w:cs="Arial"/>
          <w:color w:val="000000" w:themeColor="text1"/>
        </w:rPr>
      </w:pPr>
      <w:r w:rsidRPr="00C86D49">
        <w:rPr>
          <w:rFonts w:ascii="Arial" w:hAnsi="Arial" w:cs="Arial"/>
          <w:color w:val="000000" w:themeColor="text1"/>
        </w:rPr>
        <w:t xml:space="preserve">Operational defects </w:t>
      </w:r>
      <w:r w:rsidR="002A28B0" w:rsidRPr="00C86D49">
        <w:rPr>
          <w:rFonts w:ascii="Arial" w:hAnsi="Arial" w:cs="Arial"/>
          <w:color w:val="000000" w:themeColor="text1"/>
        </w:rPr>
        <w:t xml:space="preserve">on the wind farm </w:t>
      </w:r>
      <w:r w:rsidRPr="00C86D49">
        <w:rPr>
          <w:rFonts w:ascii="Arial" w:hAnsi="Arial" w:cs="Arial"/>
          <w:color w:val="000000" w:themeColor="text1"/>
        </w:rPr>
        <w:t>not covered under</w:t>
      </w:r>
      <w:r w:rsidR="0078623C" w:rsidRPr="00C86D49">
        <w:rPr>
          <w:rFonts w:ascii="Arial" w:hAnsi="Arial" w:cs="Arial"/>
          <w:color w:val="000000" w:themeColor="text1"/>
        </w:rPr>
        <w:t xml:space="preserve"> </w:t>
      </w:r>
      <w:r w:rsidRPr="00C86D49">
        <w:rPr>
          <w:rFonts w:ascii="Arial" w:hAnsi="Arial" w:cs="Arial"/>
          <w:color w:val="000000" w:themeColor="text1"/>
        </w:rPr>
        <w:t>warranty</w:t>
      </w:r>
      <w:r w:rsidR="00C86D49" w:rsidRPr="00C86D49">
        <w:rPr>
          <w:rFonts w:ascii="Arial" w:hAnsi="Arial" w:cs="Arial"/>
          <w:color w:val="000000" w:themeColor="text1"/>
        </w:rPr>
        <w:t xml:space="preserve"> </w:t>
      </w:r>
      <w:r w:rsidRPr="00C86D49">
        <w:rPr>
          <w:rFonts w:ascii="Arial" w:hAnsi="Arial" w:cs="Arial"/>
          <w:color w:val="000000" w:themeColor="text1"/>
        </w:rPr>
        <w:t>or by insurance</w:t>
      </w:r>
    </w:p>
    <w:p w14:paraId="2ACA286F" w14:textId="77777777" w:rsidR="003B2945" w:rsidRPr="00361CAA" w:rsidRDefault="003B2945" w:rsidP="00361CAA">
      <w:pPr>
        <w:pStyle w:val="Heading4"/>
        <w:numPr>
          <w:ilvl w:val="3"/>
          <w:numId w:val="10"/>
        </w:numPr>
        <w:rPr>
          <w:rFonts w:ascii="Arial" w:hAnsi="Arial" w:cs="Arial"/>
          <w:color w:val="000000" w:themeColor="text1"/>
        </w:rPr>
      </w:pPr>
      <w:r w:rsidRPr="00361CAA">
        <w:rPr>
          <w:rFonts w:ascii="Arial" w:hAnsi="Arial" w:cs="Arial"/>
          <w:color w:val="000000" w:themeColor="text1"/>
        </w:rPr>
        <w:t>Tax obligations</w:t>
      </w:r>
    </w:p>
    <w:p w14:paraId="0B9DDC0C" w14:textId="322BBFCF" w:rsidR="003B2945" w:rsidRPr="00361CAA" w:rsidRDefault="008F0DC8" w:rsidP="00361CAA">
      <w:pPr>
        <w:pStyle w:val="Heading4"/>
        <w:numPr>
          <w:ilvl w:val="3"/>
          <w:numId w:val="10"/>
        </w:numPr>
        <w:rPr>
          <w:rFonts w:ascii="Arial" w:hAnsi="Arial" w:cs="Arial"/>
          <w:color w:val="000000" w:themeColor="text1"/>
        </w:rPr>
      </w:pPr>
      <w:r>
        <w:rPr>
          <w:rFonts w:ascii="Arial" w:hAnsi="Arial" w:cs="Arial"/>
          <w:color w:val="000000" w:themeColor="text1"/>
        </w:rPr>
        <w:t xml:space="preserve">Reserves required to withstand </w:t>
      </w:r>
      <w:r w:rsidR="003B2945" w:rsidRPr="00361CAA">
        <w:rPr>
          <w:rFonts w:ascii="Arial" w:hAnsi="Arial" w:cs="Arial"/>
          <w:color w:val="000000" w:themeColor="text1"/>
        </w:rPr>
        <w:t>unforeseen events</w:t>
      </w:r>
    </w:p>
    <w:p w14:paraId="58F72A7D" w14:textId="77777777" w:rsidR="00675079" w:rsidRPr="00361CAA" w:rsidRDefault="00675079" w:rsidP="00675079">
      <w:pPr>
        <w:ind w:left="1985"/>
        <w:rPr>
          <w:rFonts w:ascii="Arial" w:hAnsi="Arial" w:cs="Arial"/>
          <w:color w:val="000000" w:themeColor="text1"/>
        </w:rPr>
      </w:pPr>
    </w:p>
    <w:p w14:paraId="792FBE65" w14:textId="667E6204" w:rsidR="00675079" w:rsidRPr="00361CAA" w:rsidRDefault="00675079" w:rsidP="00361CAA">
      <w:pPr>
        <w:pStyle w:val="Heading1"/>
        <w:numPr>
          <w:ilvl w:val="0"/>
          <w:numId w:val="10"/>
        </w:numPr>
        <w:rPr>
          <w:rFonts w:ascii="Arial" w:hAnsi="Arial" w:cs="Arial"/>
          <w:b/>
          <w:color w:val="000000" w:themeColor="text1"/>
          <w:sz w:val="24"/>
          <w:szCs w:val="24"/>
        </w:rPr>
      </w:pPr>
      <w:r w:rsidRPr="00361CAA">
        <w:rPr>
          <w:rFonts w:ascii="Arial" w:hAnsi="Arial" w:cs="Arial"/>
          <w:b/>
          <w:color w:val="000000" w:themeColor="text1"/>
          <w:sz w:val="24"/>
          <w:szCs w:val="24"/>
        </w:rPr>
        <w:lastRenderedPageBreak/>
        <w:t>Share Redemption Calculation</w:t>
      </w:r>
    </w:p>
    <w:p w14:paraId="5F0C6FA7" w14:textId="536A3107" w:rsidR="003B2945" w:rsidRPr="00361CAA" w:rsidRDefault="00F30AD2" w:rsidP="00361CAA">
      <w:pPr>
        <w:pStyle w:val="Heading2"/>
        <w:numPr>
          <w:ilvl w:val="1"/>
          <w:numId w:val="10"/>
        </w:numPr>
        <w:rPr>
          <w:rFonts w:ascii="Arial" w:hAnsi="Arial" w:cs="Arial"/>
          <w:color w:val="000000" w:themeColor="text1"/>
          <w:sz w:val="24"/>
          <w:szCs w:val="24"/>
        </w:rPr>
      </w:pPr>
      <w:r w:rsidRPr="00361CAA">
        <w:rPr>
          <w:rFonts w:ascii="Arial" w:hAnsi="Arial" w:cs="Arial"/>
          <w:color w:val="000000" w:themeColor="text1"/>
          <w:sz w:val="24"/>
          <w:szCs w:val="24"/>
        </w:rPr>
        <w:t>Share Redemption will be made as a percentage of the original Outstanding Shares</w:t>
      </w:r>
    </w:p>
    <w:p w14:paraId="1871E2CB" w14:textId="5BF12853" w:rsidR="00F30AD2" w:rsidRDefault="00F30AD2" w:rsidP="00FA3B07">
      <w:pPr>
        <w:pStyle w:val="Heading3"/>
        <w:numPr>
          <w:ilvl w:val="2"/>
          <w:numId w:val="10"/>
        </w:numPr>
        <w:rPr>
          <w:rFonts w:ascii="Arial" w:hAnsi="Arial" w:cs="Arial"/>
          <w:color w:val="000000" w:themeColor="text1"/>
        </w:rPr>
      </w:pPr>
      <w:r w:rsidRPr="00361CAA">
        <w:rPr>
          <w:rFonts w:ascii="Arial" w:hAnsi="Arial" w:cs="Arial"/>
          <w:color w:val="000000" w:themeColor="text1"/>
        </w:rPr>
        <w:t xml:space="preserve">For instance, in 2019 we may </w:t>
      </w:r>
      <w:r w:rsidR="00D9380A">
        <w:rPr>
          <w:rFonts w:ascii="Arial" w:hAnsi="Arial" w:cs="Arial"/>
          <w:color w:val="000000" w:themeColor="text1"/>
        </w:rPr>
        <w:t xml:space="preserve">announce </w:t>
      </w:r>
      <w:r w:rsidRPr="00361CAA">
        <w:rPr>
          <w:rFonts w:ascii="Arial" w:hAnsi="Arial" w:cs="Arial"/>
          <w:color w:val="000000" w:themeColor="text1"/>
        </w:rPr>
        <w:t xml:space="preserve">a Share Redemption of 5% which means OCEC is buying back 5% of the original 8,257 Shares (412.85) </w:t>
      </w:r>
      <w:r w:rsidR="00FC7ACA">
        <w:rPr>
          <w:rFonts w:ascii="Arial" w:hAnsi="Arial" w:cs="Arial"/>
          <w:color w:val="000000" w:themeColor="text1"/>
        </w:rPr>
        <w:t>reducing</w:t>
      </w:r>
      <w:r w:rsidRPr="00361CAA">
        <w:rPr>
          <w:rFonts w:ascii="Arial" w:hAnsi="Arial" w:cs="Arial"/>
          <w:color w:val="000000" w:themeColor="text1"/>
        </w:rPr>
        <w:t xml:space="preserve"> </w:t>
      </w:r>
      <w:r w:rsidR="00FC7ACA">
        <w:rPr>
          <w:rFonts w:ascii="Arial" w:hAnsi="Arial" w:cs="Arial"/>
          <w:color w:val="000000" w:themeColor="text1"/>
        </w:rPr>
        <w:t xml:space="preserve">the number of </w:t>
      </w:r>
      <w:r w:rsidRPr="00361CAA">
        <w:rPr>
          <w:rFonts w:ascii="Arial" w:hAnsi="Arial" w:cs="Arial"/>
          <w:color w:val="000000" w:themeColor="text1"/>
        </w:rPr>
        <w:t>Outstanding Shares</w:t>
      </w:r>
      <w:r w:rsidR="00FC7ACA">
        <w:rPr>
          <w:rFonts w:ascii="Arial" w:hAnsi="Arial" w:cs="Arial"/>
          <w:color w:val="000000" w:themeColor="text1"/>
        </w:rPr>
        <w:t xml:space="preserve"> to </w:t>
      </w:r>
      <w:r w:rsidR="00FC7ACA" w:rsidRPr="00361CAA">
        <w:rPr>
          <w:rFonts w:ascii="Arial" w:hAnsi="Arial" w:cs="Arial"/>
          <w:color w:val="000000" w:themeColor="text1"/>
        </w:rPr>
        <w:t>7,844.15</w:t>
      </w:r>
      <w:r w:rsidRPr="00361CAA">
        <w:rPr>
          <w:rFonts w:ascii="Arial" w:hAnsi="Arial" w:cs="Arial"/>
          <w:color w:val="000000" w:themeColor="text1"/>
        </w:rPr>
        <w:t xml:space="preserve">. If in 2020 the </w:t>
      </w:r>
      <w:r w:rsidR="006F36D7">
        <w:rPr>
          <w:rFonts w:ascii="Arial" w:hAnsi="Arial" w:cs="Arial"/>
          <w:color w:val="000000" w:themeColor="text1"/>
        </w:rPr>
        <w:t>B</w:t>
      </w:r>
      <w:r w:rsidRPr="00361CAA">
        <w:rPr>
          <w:rFonts w:ascii="Arial" w:hAnsi="Arial" w:cs="Arial"/>
          <w:color w:val="000000" w:themeColor="text1"/>
        </w:rPr>
        <w:t>oard makes another 5% Share Redemption</w:t>
      </w:r>
      <w:r w:rsidR="00FC7ACA">
        <w:rPr>
          <w:rFonts w:ascii="Arial" w:hAnsi="Arial" w:cs="Arial"/>
          <w:color w:val="000000" w:themeColor="text1"/>
        </w:rPr>
        <w:t>,</w:t>
      </w:r>
      <w:r w:rsidRPr="00361CAA">
        <w:rPr>
          <w:rFonts w:ascii="Arial" w:hAnsi="Arial" w:cs="Arial"/>
          <w:color w:val="000000" w:themeColor="text1"/>
        </w:rPr>
        <w:t xml:space="preserve"> that </w:t>
      </w:r>
      <w:r w:rsidR="00FC7ACA">
        <w:rPr>
          <w:rFonts w:ascii="Arial" w:hAnsi="Arial" w:cs="Arial"/>
          <w:color w:val="000000" w:themeColor="text1"/>
        </w:rPr>
        <w:t>would be</w:t>
      </w:r>
      <w:r w:rsidRPr="00361CAA">
        <w:rPr>
          <w:rFonts w:ascii="Arial" w:hAnsi="Arial" w:cs="Arial"/>
          <w:color w:val="000000" w:themeColor="text1"/>
        </w:rPr>
        <w:t xml:space="preserve"> 5% of the original 8,257 </w:t>
      </w:r>
      <w:r w:rsidR="002C3563">
        <w:rPr>
          <w:rFonts w:ascii="Arial" w:hAnsi="Arial" w:cs="Arial"/>
          <w:color w:val="000000" w:themeColor="text1"/>
        </w:rPr>
        <w:t>S</w:t>
      </w:r>
      <w:r w:rsidRPr="00361CAA">
        <w:rPr>
          <w:rFonts w:ascii="Arial" w:hAnsi="Arial" w:cs="Arial"/>
          <w:color w:val="000000" w:themeColor="text1"/>
        </w:rPr>
        <w:t xml:space="preserve">hares (412.85) </w:t>
      </w:r>
      <w:r w:rsidR="00FC7ACA">
        <w:rPr>
          <w:rFonts w:ascii="Arial" w:hAnsi="Arial" w:cs="Arial"/>
          <w:color w:val="000000" w:themeColor="text1"/>
        </w:rPr>
        <w:t>reducing the</w:t>
      </w:r>
      <w:r w:rsidRPr="00361CAA">
        <w:rPr>
          <w:rFonts w:ascii="Arial" w:hAnsi="Arial" w:cs="Arial"/>
          <w:color w:val="000000" w:themeColor="text1"/>
        </w:rPr>
        <w:t xml:space="preserve"> </w:t>
      </w:r>
      <w:r w:rsidR="00FC7ACA">
        <w:rPr>
          <w:rFonts w:ascii="Arial" w:hAnsi="Arial" w:cs="Arial"/>
          <w:color w:val="000000" w:themeColor="text1"/>
        </w:rPr>
        <w:t xml:space="preserve">total </w:t>
      </w:r>
      <w:r w:rsidRPr="00361CAA">
        <w:rPr>
          <w:rFonts w:ascii="Arial" w:hAnsi="Arial" w:cs="Arial"/>
          <w:color w:val="000000" w:themeColor="text1"/>
        </w:rPr>
        <w:t>Outstanding Shares</w:t>
      </w:r>
      <w:r w:rsidR="00FC7ACA">
        <w:rPr>
          <w:rFonts w:ascii="Arial" w:hAnsi="Arial" w:cs="Arial"/>
          <w:color w:val="000000" w:themeColor="text1"/>
        </w:rPr>
        <w:t xml:space="preserve"> to</w:t>
      </w:r>
      <w:r w:rsidR="00FC7ACA" w:rsidRPr="00FC7ACA">
        <w:rPr>
          <w:rFonts w:ascii="Arial" w:hAnsi="Arial" w:cs="Arial"/>
          <w:color w:val="000000" w:themeColor="text1"/>
        </w:rPr>
        <w:t xml:space="preserve"> </w:t>
      </w:r>
      <w:r w:rsidR="00FC7ACA" w:rsidRPr="00361CAA">
        <w:rPr>
          <w:rFonts w:ascii="Arial" w:hAnsi="Arial" w:cs="Arial"/>
          <w:color w:val="000000" w:themeColor="text1"/>
        </w:rPr>
        <w:t>7,431.30</w:t>
      </w:r>
      <w:r w:rsidR="00FC7ACA">
        <w:rPr>
          <w:rFonts w:ascii="Arial" w:hAnsi="Arial" w:cs="Arial"/>
          <w:color w:val="000000" w:themeColor="text1"/>
        </w:rPr>
        <w:t>.</w:t>
      </w:r>
    </w:p>
    <w:p w14:paraId="7C178D5F" w14:textId="1B454E11" w:rsidR="00675079" w:rsidRPr="00361CAA" w:rsidRDefault="001D2F35" w:rsidP="007E7258">
      <w:pPr>
        <w:pStyle w:val="Heading3"/>
        <w:numPr>
          <w:ilvl w:val="2"/>
          <w:numId w:val="10"/>
        </w:numPr>
      </w:pPr>
      <w:r w:rsidRPr="00FA3B07">
        <w:rPr>
          <w:rFonts w:ascii="Arial" w:hAnsi="Arial" w:cs="Arial"/>
          <w:color w:val="000000" w:themeColor="text1"/>
        </w:rPr>
        <w:t xml:space="preserve">In completing </w:t>
      </w:r>
      <w:r w:rsidR="002C3563">
        <w:rPr>
          <w:rFonts w:ascii="Arial" w:hAnsi="Arial" w:cs="Arial"/>
          <w:color w:val="000000" w:themeColor="text1"/>
        </w:rPr>
        <w:t>S</w:t>
      </w:r>
      <w:r w:rsidRPr="00FA3B07">
        <w:rPr>
          <w:rFonts w:ascii="Arial" w:hAnsi="Arial" w:cs="Arial"/>
          <w:color w:val="000000" w:themeColor="text1"/>
        </w:rPr>
        <w:t xml:space="preserve">hare </w:t>
      </w:r>
      <w:r w:rsidR="002C3563">
        <w:rPr>
          <w:rFonts w:ascii="Arial" w:hAnsi="Arial" w:cs="Arial"/>
          <w:color w:val="000000" w:themeColor="text1"/>
        </w:rPr>
        <w:t>R</w:t>
      </w:r>
      <w:r w:rsidRPr="00FA3B07">
        <w:rPr>
          <w:rFonts w:ascii="Arial" w:hAnsi="Arial" w:cs="Arial"/>
          <w:color w:val="000000" w:themeColor="text1"/>
        </w:rPr>
        <w:t xml:space="preserve">edemptions, </w:t>
      </w:r>
      <w:r w:rsidR="000261C3" w:rsidRPr="00FA3B07">
        <w:rPr>
          <w:rFonts w:ascii="Arial" w:hAnsi="Arial" w:cs="Arial"/>
          <w:color w:val="000000" w:themeColor="text1"/>
        </w:rPr>
        <w:t xml:space="preserve">fractional </w:t>
      </w:r>
      <w:r w:rsidR="002C3563">
        <w:rPr>
          <w:rFonts w:ascii="Arial" w:hAnsi="Arial" w:cs="Arial"/>
          <w:color w:val="000000" w:themeColor="text1"/>
        </w:rPr>
        <w:t>S</w:t>
      </w:r>
      <w:r w:rsidR="000261C3" w:rsidRPr="00FA3B07">
        <w:rPr>
          <w:rFonts w:ascii="Arial" w:hAnsi="Arial" w:cs="Arial"/>
          <w:color w:val="000000" w:themeColor="text1"/>
        </w:rPr>
        <w:t xml:space="preserve">hares will be </w:t>
      </w:r>
      <w:r w:rsidR="008B5253" w:rsidRPr="00FA3B07">
        <w:rPr>
          <w:rFonts w:ascii="Arial" w:hAnsi="Arial" w:cs="Arial"/>
          <w:color w:val="000000" w:themeColor="text1"/>
        </w:rPr>
        <w:t xml:space="preserve">issued and </w:t>
      </w:r>
      <w:r w:rsidR="000261C3" w:rsidRPr="00FA3B07">
        <w:rPr>
          <w:rFonts w:ascii="Arial" w:hAnsi="Arial" w:cs="Arial"/>
          <w:color w:val="000000" w:themeColor="text1"/>
        </w:rPr>
        <w:t xml:space="preserve">redeemed.  In </w:t>
      </w:r>
      <w:r w:rsidR="00724B8F" w:rsidRPr="00FA3B07">
        <w:rPr>
          <w:rFonts w:ascii="Arial" w:hAnsi="Arial" w:cs="Arial"/>
          <w:color w:val="000000" w:themeColor="text1"/>
        </w:rPr>
        <w:t>order to minimize future administrative burden</w:t>
      </w:r>
      <w:r w:rsidR="008B5253" w:rsidRPr="00FA3B07">
        <w:rPr>
          <w:rFonts w:ascii="Arial" w:hAnsi="Arial" w:cs="Arial"/>
          <w:color w:val="000000" w:themeColor="text1"/>
        </w:rPr>
        <w:t xml:space="preserve"> and</w:t>
      </w:r>
      <w:r w:rsidR="00724B8F" w:rsidRPr="00FA3B07">
        <w:rPr>
          <w:rFonts w:ascii="Arial" w:hAnsi="Arial" w:cs="Arial"/>
          <w:color w:val="000000" w:themeColor="text1"/>
        </w:rPr>
        <w:t xml:space="preserve"> to maximize </w:t>
      </w:r>
      <w:r w:rsidR="00FA3B07">
        <w:rPr>
          <w:rFonts w:ascii="Arial" w:hAnsi="Arial" w:cs="Arial"/>
          <w:color w:val="000000" w:themeColor="text1"/>
        </w:rPr>
        <w:t>clarity</w:t>
      </w:r>
      <w:r w:rsidR="008B5253" w:rsidRPr="00FA3B07">
        <w:rPr>
          <w:rFonts w:ascii="Arial" w:hAnsi="Arial" w:cs="Arial"/>
          <w:color w:val="000000" w:themeColor="text1"/>
        </w:rPr>
        <w:t xml:space="preserve">, the Board may limit </w:t>
      </w:r>
      <w:r w:rsidR="00465932" w:rsidRPr="00FA3B07">
        <w:rPr>
          <w:rFonts w:ascii="Arial" w:hAnsi="Arial" w:cs="Arial"/>
          <w:color w:val="000000" w:themeColor="text1"/>
        </w:rPr>
        <w:t xml:space="preserve">the </w:t>
      </w:r>
      <w:r w:rsidR="001365FB" w:rsidRPr="00FA3B07">
        <w:rPr>
          <w:rFonts w:ascii="Arial" w:hAnsi="Arial" w:cs="Arial"/>
          <w:color w:val="000000" w:themeColor="text1"/>
        </w:rPr>
        <w:t>number of digits</w:t>
      </w:r>
      <w:r w:rsidR="00BB71DA">
        <w:rPr>
          <w:rFonts w:ascii="Arial" w:hAnsi="Arial" w:cs="Arial"/>
          <w:color w:val="000000" w:themeColor="text1"/>
        </w:rPr>
        <w:t xml:space="preserve"> for fractional </w:t>
      </w:r>
      <w:r w:rsidR="002C3563">
        <w:rPr>
          <w:rFonts w:ascii="Arial" w:hAnsi="Arial" w:cs="Arial"/>
          <w:color w:val="000000" w:themeColor="text1"/>
        </w:rPr>
        <w:t>S</w:t>
      </w:r>
      <w:r w:rsidR="00BB71DA">
        <w:rPr>
          <w:rFonts w:ascii="Arial" w:hAnsi="Arial" w:cs="Arial"/>
          <w:color w:val="000000" w:themeColor="text1"/>
        </w:rPr>
        <w:t>hares</w:t>
      </w:r>
      <w:r w:rsidR="001365FB" w:rsidRPr="00FA3B07">
        <w:rPr>
          <w:rFonts w:ascii="Arial" w:hAnsi="Arial" w:cs="Arial"/>
          <w:color w:val="000000" w:themeColor="text1"/>
        </w:rPr>
        <w:t xml:space="preserve"> </w:t>
      </w:r>
      <w:r w:rsidR="008F0DC8">
        <w:rPr>
          <w:rFonts w:ascii="Arial" w:hAnsi="Arial" w:cs="Arial"/>
          <w:color w:val="000000" w:themeColor="text1"/>
        </w:rPr>
        <w:t>but will ensure that the numbers of shares held by each investor is carried to</w:t>
      </w:r>
      <w:r w:rsidR="002A28B0">
        <w:rPr>
          <w:rFonts w:ascii="Arial" w:hAnsi="Arial" w:cs="Arial"/>
          <w:color w:val="000000" w:themeColor="text1"/>
        </w:rPr>
        <w:t xml:space="preserve"> at </w:t>
      </w:r>
      <w:r w:rsidR="008F0DC8">
        <w:rPr>
          <w:rFonts w:ascii="Arial" w:hAnsi="Arial" w:cs="Arial"/>
          <w:color w:val="000000" w:themeColor="text1"/>
        </w:rPr>
        <w:t>least</w:t>
      </w:r>
      <w:r w:rsidR="008F0DC8" w:rsidRPr="00FA3B07">
        <w:rPr>
          <w:rFonts w:ascii="Arial" w:hAnsi="Arial" w:cs="Arial"/>
          <w:color w:val="000000" w:themeColor="text1"/>
        </w:rPr>
        <w:t xml:space="preserve"> </w:t>
      </w:r>
      <w:r w:rsidR="00A76596">
        <w:rPr>
          <w:rFonts w:ascii="Arial" w:hAnsi="Arial" w:cs="Arial"/>
          <w:color w:val="000000" w:themeColor="text1"/>
        </w:rPr>
        <w:t xml:space="preserve">4 </w:t>
      </w:r>
      <w:r w:rsidR="002A28B0">
        <w:rPr>
          <w:rFonts w:ascii="Arial" w:hAnsi="Arial" w:cs="Arial"/>
          <w:color w:val="000000" w:themeColor="text1"/>
        </w:rPr>
        <w:t>(</w:t>
      </w:r>
      <w:r w:rsidR="00BB71DA">
        <w:rPr>
          <w:rFonts w:ascii="Arial" w:hAnsi="Arial" w:cs="Arial"/>
          <w:color w:val="000000" w:themeColor="text1"/>
        </w:rPr>
        <w:t>four</w:t>
      </w:r>
      <w:r w:rsidR="002A28B0">
        <w:rPr>
          <w:rFonts w:ascii="Arial" w:hAnsi="Arial" w:cs="Arial"/>
          <w:color w:val="000000" w:themeColor="text1"/>
        </w:rPr>
        <w:t>)</w:t>
      </w:r>
      <w:r w:rsidR="00BB71DA" w:rsidRPr="00FA3B07">
        <w:rPr>
          <w:rFonts w:ascii="Arial" w:hAnsi="Arial" w:cs="Arial"/>
          <w:color w:val="000000" w:themeColor="text1"/>
        </w:rPr>
        <w:t xml:space="preserve"> </w:t>
      </w:r>
      <w:r w:rsidR="007618C1" w:rsidRPr="00FA3B07">
        <w:rPr>
          <w:rFonts w:ascii="Arial" w:hAnsi="Arial" w:cs="Arial"/>
          <w:color w:val="000000" w:themeColor="text1"/>
        </w:rPr>
        <w:t>decimal places.</w:t>
      </w:r>
    </w:p>
    <w:p w14:paraId="473D5A1C" w14:textId="01547ED5" w:rsidR="00F30AD2" w:rsidRPr="00361CAA" w:rsidRDefault="00F30AD2" w:rsidP="00361CAA">
      <w:pPr>
        <w:pStyle w:val="Heading1"/>
        <w:numPr>
          <w:ilvl w:val="0"/>
          <w:numId w:val="10"/>
        </w:numPr>
        <w:rPr>
          <w:rFonts w:ascii="Arial" w:hAnsi="Arial" w:cs="Arial"/>
          <w:b/>
          <w:color w:val="000000" w:themeColor="text1"/>
          <w:sz w:val="24"/>
          <w:szCs w:val="24"/>
        </w:rPr>
      </w:pPr>
      <w:r w:rsidRPr="00361CAA">
        <w:rPr>
          <w:rFonts w:ascii="Arial" w:hAnsi="Arial" w:cs="Arial"/>
          <w:b/>
          <w:color w:val="000000" w:themeColor="text1"/>
          <w:sz w:val="24"/>
          <w:szCs w:val="24"/>
        </w:rPr>
        <w:t>Documentation</w:t>
      </w:r>
    </w:p>
    <w:p w14:paraId="75D6167C" w14:textId="5E2C105F" w:rsidR="00361CAA" w:rsidRDefault="00675079" w:rsidP="00361CAA">
      <w:pPr>
        <w:pStyle w:val="Heading2"/>
        <w:numPr>
          <w:ilvl w:val="1"/>
          <w:numId w:val="10"/>
        </w:numPr>
        <w:rPr>
          <w:rFonts w:ascii="Arial" w:hAnsi="Arial" w:cs="Arial"/>
          <w:color w:val="000000" w:themeColor="text1"/>
          <w:sz w:val="24"/>
          <w:szCs w:val="24"/>
        </w:rPr>
      </w:pPr>
      <w:r w:rsidRPr="00361CAA">
        <w:rPr>
          <w:rFonts w:ascii="Arial" w:hAnsi="Arial" w:cs="Arial"/>
          <w:color w:val="000000" w:themeColor="text1"/>
          <w:sz w:val="24"/>
          <w:szCs w:val="24"/>
        </w:rPr>
        <w:t xml:space="preserve">The Board will issue annual </w:t>
      </w:r>
      <w:r w:rsidR="005748B6">
        <w:rPr>
          <w:rFonts w:ascii="Arial" w:hAnsi="Arial" w:cs="Arial"/>
          <w:color w:val="000000" w:themeColor="text1"/>
          <w:sz w:val="24"/>
          <w:szCs w:val="24"/>
        </w:rPr>
        <w:t>S</w:t>
      </w:r>
      <w:r w:rsidR="00745775">
        <w:rPr>
          <w:rFonts w:ascii="Arial" w:hAnsi="Arial" w:cs="Arial"/>
          <w:color w:val="000000" w:themeColor="text1"/>
          <w:sz w:val="24"/>
          <w:szCs w:val="24"/>
        </w:rPr>
        <w:t xml:space="preserve">hare ownership </w:t>
      </w:r>
      <w:r w:rsidRPr="00361CAA">
        <w:rPr>
          <w:rFonts w:ascii="Arial" w:hAnsi="Arial" w:cs="Arial"/>
          <w:color w:val="000000" w:themeColor="text1"/>
          <w:sz w:val="24"/>
          <w:szCs w:val="24"/>
        </w:rPr>
        <w:t xml:space="preserve">statements indicating clearly the number of </w:t>
      </w:r>
      <w:r w:rsidR="002C3563">
        <w:rPr>
          <w:rFonts w:ascii="Arial" w:hAnsi="Arial" w:cs="Arial"/>
          <w:color w:val="000000" w:themeColor="text1"/>
          <w:sz w:val="24"/>
          <w:szCs w:val="24"/>
        </w:rPr>
        <w:t>O</w:t>
      </w:r>
      <w:r w:rsidRPr="00361CAA">
        <w:rPr>
          <w:rFonts w:ascii="Arial" w:hAnsi="Arial" w:cs="Arial"/>
          <w:color w:val="000000" w:themeColor="text1"/>
          <w:sz w:val="24"/>
          <w:szCs w:val="24"/>
        </w:rPr>
        <w:t xml:space="preserve">utstanding </w:t>
      </w:r>
      <w:r w:rsidR="002C3563">
        <w:rPr>
          <w:rFonts w:ascii="Arial" w:hAnsi="Arial" w:cs="Arial"/>
          <w:color w:val="000000" w:themeColor="text1"/>
          <w:sz w:val="24"/>
          <w:szCs w:val="24"/>
        </w:rPr>
        <w:t>S</w:t>
      </w:r>
      <w:r w:rsidRPr="00361CAA">
        <w:rPr>
          <w:rFonts w:ascii="Arial" w:hAnsi="Arial" w:cs="Arial"/>
          <w:color w:val="000000" w:themeColor="text1"/>
          <w:sz w:val="24"/>
          <w:szCs w:val="24"/>
        </w:rPr>
        <w:t>hares and the percent ownership for the individual investor</w:t>
      </w:r>
    </w:p>
    <w:p w14:paraId="18F68F70" w14:textId="4AFE4212" w:rsidR="00675079" w:rsidRDefault="00675079" w:rsidP="00361CAA">
      <w:pPr>
        <w:pStyle w:val="Heading2"/>
        <w:numPr>
          <w:ilvl w:val="1"/>
          <w:numId w:val="10"/>
        </w:numPr>
        <w:rPr>
          <w:rFonts w:ascii="Arial" w:hAnsi="Arial" w:cs="Arial"/>
          <w:color w:val="000000" w:themeColor="text1"/>
          <w:sz w:val="24"/>
          <w:szCs w:val="24"/>
        </w:rPr>
      </w:pPr>
      <w:r w:rsidRPr="00361CAA">
        <w:rPr>
          <w:rFonts w:ascii="Arial" w:hAnsi="Arial" w:cs="Arial"/>
          <w:color w:val="000000" w:themeColor="text1"/>
          <w:sz w:val="24"/>
          <w:szCs w:val="24"/>
        </w:rPr>
        <w:t>Every 5 years or as requested by the investors</w:t>
      </w:r>
      <w:r w:rsidR="00FC7ACA">
        <w:rPr>
          <w:rFonts w:ascii="Arial" w:hAnsi="Arial" w:cs="Arial"/>
          <w:color w:val="000000" w:themeColor="text1"/>
          <w:sz w:val="24"/>
          <w:szCs w:val="24"/>
        </w:rPr>
        <w:t>,</w:t>
      </w:r>
      <w:r w:rsidRPr="00361CAA">
        <w:rPr>
          <w:rFonts w:ascii="Arial" w:hAnsi="Arial" w:cs="Arial"/>
          <w:color w:val="000000" w:themeColor="text1"/>
          <w:sz w:val="24"/>
          <w:szCs w:val="24"/>
        </w:rPr>
        <w:t xml:space="preserve"> the Board will issue a replacement </w:t>
      </w:r>
      <w:r w:rsidR="002C3563">
        <w:rPr>
          <w:rFonts w:ascii="Arial" w:hAnsi="Arial" w:cs="Arial"/>
          <w:color w:val="000000" w:themeColor="text1"/>
          <w:sz w:val="24"/>
          <w:szCs w:val="24"/>
        </w:rPr>
        <w:t>S</w:t>
      </w:r>
      <w:r w:rsidRPr="00361CAA">
        <w:rPr>
          <w:rFonts w:ascii="Arial" w:hAnsi="Arial" w:cs="Arial"/>
          <w:color w:val="000000" w:themeColor="text1"/>
          <w:sz w:val="24"/>
          <w:szCs w:val="24"/>
        </w:rPr>
        <w:t xml:space="preserve">hare </w:t>
      </w:r>
      <w:r w:rsidR="002C3563">
        <w:rPr>
          <w:rFonts w:ascii="Arial" w:hAnsi="Arial" w:cs="Arial"/>
          <w:color w:val="000000" w:themeColor="text1"/>
          <w:sz w:val="24"/>
          <w:szCs w:val="24"/>
        </w:rPr>
        <w:t>c</w:t>
      </w:r>
      <w:r w:rsidRPr="00361CAA">
        <w:rPr>
          <w:rFonts w:ascii="Arial" w:hAnsi="Arial" w:cs="Arial"/>
          <w:color w:val="000000" w:themeColor="text1"/>
          <w:sz w:val="24"/>
          <w:szCs w:val="24"/>
        </w:rPr>
        <w:t xml:space="preserve">ertificate for the number of </w:t>
      </w:r>
      <w:r w:rsidR="002C3563">
        <w:rPr>
          <w:rFonts w:ascii="Arial" w:hAnsi="Arial" w:cs="Arial"/>
          <w:color w:val="000000" w:themeColor="text1"/>
          <w:sz w:val="24"/>
          <w:szCs w:val="24"/>
        </w:rPr>
        <w:t>S</w:t>
      </w:r>
      <w:r w:rsidRPr="00361CAA">
        <w:rPr>
          <w:rFonts w:ascii="Arial" w:hAnsi="Arial" w:cs="Arial"/>
          <w:color w:val="000000" w:themeColor="text1"/>
          <w:sz w:val="24"/>
          <w:szCs w:val="24"/>
        </w:rPr>
        <w:t xml:space="preserve">hares owned </w:t>
      </w:r>
      <w:r w:rsidR="00476E2C">
        <w:rPr>
          <w:rFonts w:ascii="Arial" w:hAnsi="Arial" w:cs="Arial"/>
          <w:color w:val="000000" w:themeColor="text1"/>
          <w:sz w:val="24"/>
          <w:szCs w:val="24"/>
        </w:rPr>
        <w:t>by</w:t>
      </w:r>
      <w:r w:rsidR="00476E2C" w:rsidRPr="00361CAA">
        <w:rPr>
          <w:rFonts w:ascii="Arial" w:hAnsi="Arial" w:cs="Arial"/>
          <w:color w:val="000000" w:themeColor="text1"/>
          <w:sz w:val="24"/>
          <w:szCs w:val="24"/>
        </w:rPr>
        <w:t xml:space="preserve"> </w:t>
      </w:r>
      <w:r w:rsidRPr="00361CAA">
        <w:rPr>
          <w:rFonts w:ascii="Arial" w:hAnsi="Arial" w:cs="Arial"/>
          <w:color w:val="000000" w:themeColor="text1"/>
          <w:sz w:val="24"/>
          <w:szCs w:val="24"/>
        </w:rPr>
        <w:t>each investor</w:t>
      </w:r>
    </w:p>
    <w:p w14:paraId="071CB4C0" w14:textId="225535F4" w:rsidR="00361CAA" w:rsidRDefault="00361CAA" w:rsidP="00361CAA"/>
    <w:p w14:paraId="533D7205" w14:textId="770E7517" w:rsidR="0056462C" w:rsidRPr="0056462C" w:rsidRDefault="00805BCF" w:rsidP="0056462C">
      <w:pPr>
        <w:pStyle w:val="ListParagraph"/>
        <w:numPr>
          <w:ilvl w:val="0"/>
          <w:numId w:val="10"/>
        </w:numPr>
        <w:rPr>
          <w:rFonts w:ascii="Arial" w:eastAsiaTheme="majorEastAsia" w:hAnsi="Arial" w:cs="Arial"/>
          <w:b/>
          <w:color w:val="000000" w:themeColor="text1"/>
        </w:rPr>
      </w:pPr>
      <w:r w:rsidRPr="0056462C">
        <w:rPr>
          <w:rFonts w:ascii="Arial" w:eastAsiaTheme="majorEastAsia" w:hAnsi="Arial" w:cs="Arial"/>
          <w:b/>
          <w:color w:val="000000" w:themeColor="text1"/>
        </w:rPr>
        <w:t xml:space="preserve">Binding </w:t>
      </w:r>
      <w:r w:rsidR="00B409A5">
        <w:rPr>
          <w:rFonts w:ascii="Arial" w:eastAsiaTheme="majorEastAsia" w:hAnsi="Arial" w:cs="Arial"/>
          <w:b/>
          <w:color w:val="000000" w:themeColor="text1"/>
        </w:rPr>
        <w:t>By-law</w:t>
      </w:r>
    </w:p>
    <w:p w14:paraId="183B94A2" w14:textId="389687E0" w:rsidR="0056462C" w:rsidRDefault="00805BCF" w:rsidP="0056462C">
      <w:pPr>
        <w:pStyle w:val="ListParagraph"/>
        <w:numPr>
          <w:ilvl w:val="1"/>
          <w:numId w:val="10"/>
        </w:numPr>
        <w:tabs>
          <w:tab w:val="left" w:pos="851"/>
        </w:tabs>
        <w:ind w:left="851" w:hanging="567"/>
        <w:rPr>
          <w:rFonts w:ascii="Arial" w:eastAsiaTheme="majorEastAsia" w:hAnsi="Arial" w:cs="Arial"/>
          <w:color w:val="000000" w:themeColor="text1"/>
        </w:rPr>
      </w:pPr>
      <w:r w:rsidRPr="0056462C">
        <w:rPr>
          <w:rFonts w:ascii="Arial" w:eastAsiaTheme="majorEastAsia" w:hAnsi="Arial" w:cs="Arial"/>
          <w:color w:val="000000" w:themeColor="text1"/>
        </w:rPr>
        <w:t xml:space="preserve">This </w:t>
      </w:r>
      <w:r w:rsidR="006F36D7">
        <w:rPr>
          <w:rFonts w:ascii="Arial" w:eastAsiaTheme="majorEastAsia" w:hAnsi="Arial" w:cs="Arial"/>
          <w:color w:val="000000" w:themeColor="text1"/>
        </w:rPr>
        <w:t>B</w:t>
      </w:r>
      <w:r w:rsidR="00F572BA">
        <w:rPr>
          <w:rFonts w:ascii="Arial" w:eastAsiaTheme="majorEastAsia" w:hAnsi="Arial" w:cs="Arial"/>
          <w:color w:val="000000" w:themeColor="text1"/>
        </w:rPr>
        <w:t>y-law</w:t>
      </w:r>
      <w:r w:rsidR="006F36D7">
        <w:rPr>
          <w:rFonts w:ascii="Arial" w:eastAsiaTheme="majorEastAsia" w:hAnsi="Arial" w:cs="Arial"/>
          <w:color w:val="000000" w:themeColor="text1"/>
        </w:rPr>
        <w:t xml:space="preserve"> No 3</w:t>
      </w:r>
      <w:r w:rsidRPr="0056462C">
        <w:rPr>
          <w:rFonts w:ascii="Arial" w:eastAsiaTheme="majorEastAsia" w:hAnsi="Arial" w:cs="Arial"/>
          <w:color w:val="000000" w:themeColor="text1"/>
        </w:rPr>
        <w:t xml:space="preserve">, once approved by the </w:t>
      </w:r>
      <w:r w:rsidR="00A26E73">
        <w:rPr>
          <w:rFonts w:ascii="Arial" w:eastAsiaTheme="majorEastAsia" w:hAnsi="Arial" w:cs="Arial"/>
          <w:color w:val="000000" w:themeColor="text1"/>
        </w:rPr>
        <w:t>members</w:t>
      </w:r>
      <w:r w:rsidRPr="0056462C">
        <w:rPr>
          <w:rFonts w:ascii="Arial" w:eastAsiaTheme="majorEastAsia" w:hAnsi="Arial" w:cs="Arial"/>
          <w:color w:val="000000" w:themeColor="text1"/>
        </w:rPr>
        <w:t xml:space="preserve">, cannot be revoked or changed by this or any future Board without </w:t>
      </w:r>
      <w:r w:rsidR="00FB35B9" w:rsidRPr="0056462C">
        <w:rPr>
          <w:rFonts w:ascii="Arial" w:eastAsiaTheme="majorEastAsia" w:hAnsi="Arial" w:cs="Arial"/>
          <w:color w:val="000000" w:themeColor="text1"/>
        </w:rPr>
        <w:t>a</w:t>
      </w:r>
      <w:r w:rsidRPr="0056462C">
        <w:rPr>
          <w:rFonts w:ascii="Arial" w:eastAsiaTheme="majorEastAsia" w:hAnsi="Arial" w:cs="Arial"/>
          <w:color w:val="000000" w:themeColor="text1"/>
        </w:rPr>
        <w:t xml:space="preserve"> Special Resolution by the Class A Preference Shareholders</w:t>
      </w:r>
      <w:r w:rsidR="00FB35B9" w:rsidRPr="0056462C">
        <w:rPr>
          <w:rFonts w:ascii="Arial" w:eastAsiaTheme="majorEastAsia" w:hAnsi="Arial" w:cs="Arial"/>
          <w:color w:val="000000" w:themeColor="text1"/>
        </w:rPr>
        <w:t xml:space="preserve"> </w:t>
      </w:r>
    </w:p>
    <w:p w14:paraId="16E93D03" w14:textId="77777777" w:rsidR="00F572BA" w:rsidRPr="000D1968" w:rsidRDefault="00F572BA" w:rsidP="000D1968">
      <w:pPr>
        <w:tabs>
          <w:tab w:val="left" w:pos="851"/>
        </w:tabs>
        <w:ind w:left="284"/>
        <w:rPr>
          <w:rFonts w:ascii="Arial" w:eastAsiaTheme="majorEastAsia" w:hAnsi="Arial" w:cs="Arial"/>
          <w:color w:val="000000" w:themeColor="text1"/>
        </w:rPr>
      </w:pPr>
      <w:bookmarkStart w:id="0" w:name="_GoBack"/>
      <w:bookmarkEnd w:id="0"/>
    </w:p>
    <w:p w14:paraId="02864A20" w14:textId="4F612EA6" w:rsidR="000603EC" w:rsidRDefault="000603EC" w:rsidP="000603EC">
      <w:pPr>
        <w:pStyle w:val="ListParagraph"/>
        <w:numPr>
          <w:ilvl w:val="1"/>
          <w:numId w:val="10"/>
        </w:numPr>
        <w:ind w:left="851" w:hanging="567"/>
        <w:rPr>
          <w:rFonts w:ascii="Arial" w:eastAsiaTheme="majorEastAsia" w:hAnsi="Arial" w:cs="Arial"/>
          <w:color w:val="000000" w:themeColor="text1"/>
        </w:rPr>
      </w:pPr>
      <w:r w:rsidRPr="000603EC">
        <w:rPr>
          <w:rFonts w:ascii="Arial" w:eastAsiaTheme="majorEastAsia" w:hAnsi="Arial" w:cs="Arial"/>
          <w:color w:val="000000" w:themeColor="text1"/>
        </w:rPr>
        <w:t>Force Majeure</w:t>
      </w:r>
    </w:p>
    <w:p w14:paraId="238D2007" w14:textId="5FA41995" w:rsidR="00F572BA" w:rsidRPr="000D1968" w:rsidRDefault="00F572BA" w:rsidP="000D1968">
      <w:pPr>
        <w:ind w:left="284"/>
        <w:rPr>
          <w:rFonts w:ascii="Arial" w:eastAsiaTheme="majorEastAsia" w:hAnsi="Arial" w:cs="Arial"/>
          <w:color w:val="000000" w:themeColor="text1"/>
        </w:rPr>
      </w:pPr>
      <w:r w:rsidRPr="000D1968">
        <w:rPr>
          <w:rFonts w:ascii="Arial" w:eastAsiaTheme="majorEastAsia" w:hAnsi="Arial" w:cs="Arial"/>
          <w:color w:val="000000" w:themeColor="text1"/>
        </w:rPr>
        <w:t xml:space="preserve">The OCEC </w:t>
      </w:r>
      <w:r w:rsidR="006F36D7">
        <w:rPr>
          <w:rFonts w:ascii="Arial" w:eastAsiaTheme="majorEastAsia" w:hAnsi="Arial" w:cs="Arial"/>
          <w:color w:val="000000" w:themeColor="text1"/>
        </w:rPr>
        <w:t>B</w:t>
      </w:r>
      <w:r w:rsidRPr="000D1968">
        <w:rPr>
          <w:rFonts w:ascii="Arial" w:eastAsiaTheme="majorEastAsia" w:hAnsi="Arial" w:cs="Arial"/>
          <w:color w:val="000000" w:themeColor="text1"/>
        </w:rPr>
        <w:t xml:space="preserve">oard will be free of liability to the </w:t>
      </w:r>
      <w:r w:rsidR="006F36D7">
        <w:rPr>
          <w:rFonts w:ascii="Arial" w:eastAsiaTheme="majorEastAsia" w:hAnsi="Arial" w:cs="Arial"/>
          <w:color w:val="000000" w:themeColor="text1"/>
        </w:rPr>
        <w:t>C</w:t>
      </w:r>
      <w:r w:rsidRPr="000D1968">
        <w:rPr>
          <w:rFonts w:ascii="Arial" w:eastAsiaTheme="majorEastAsia" w:hAnsi="Arial" w:cs="Arial"/>
          <w:color w:val="000000" w:themeColor="text1"/>
        </w:rPr>
        <w:t xml:space="preserve">lass A </w:t>
      </w:r>
      <w:r w:rsidR="006F36D7">
        <w:rPr>
          <w:rFonts w:ascii="Arial" w:eastAsiaTheme="majorEastAsia" w:hAnsi="Arial" w:cs="Arial"/>
          <w:color w:val="000000" w:themeColor="text1"/>
        </w:rPr>
        <w:t>P</w:t>
      </w:r>
      <w:r w:rsidRPr="000D1968">
        <w:rPr>
          <w:rFonts w:ascii="Arial" w:eastAsiaTheme="majorEastAsia" w:hAnsi="Arial" w:cs="Arial"/>
          <w:color w:val="000000" w:themeColor="text1"/>
        </w:rPr>
        <w:t xml:space="preserve">reference </w:t>
      </w:r>
      <w:r w:rsidR="006F36D7">
        <w:rPr>
          <w:rFonts w:ascii="Arial" w:eastAsiaTheme="majorEastAsia" w:hAnsi="Arial" w:cs="Arial"/>
          <w:color w:val="000000" w:themeColor="text1"/>
        </w:rPr>
        <w:t>S</w:t>
      </w:r>
      <w:r w:rsidRPr="000D1968">
        <w:rPr>
          <w:rFonts w:ascii="Arial" w:eastAsiaTheme="majorEastAsia" w:hAnsi="Arial" w:cs="Arial"/>
          <w:color w:val="000000" w:themeColor="text1"/>
        </w:rPr>
        <w:t xml:space="preserve">hareholders where the </w:t>
      </w:r>
      <w:r w:rsidR="006F36D7">
        <w:rPr>
          <w:rFonts w:ascii="Arial" w:eastAsiaTheme="majorEastAsia" w:hAnsi="Arial" w:cs="Arial"/>
          <w:color w:val="000000" w:themeColor="text1"/>
        </w:rPr>
        <w:t>B</w:t>
      </w:r>
      <w:r w:rsidRPr="000D1968">
        <w:rPr>
          <w:rFonts w:ascii="Arial" w:eastAsiaTheme="majorEastAsia" w:hAnsi="Arial" w:cs="Arial"/>
          <w:color w:val="000000" w:themeColor="text1"/>
        </w:rPr>
        <w:t xml:space="preserve">oard is prevented from executing its obligations under this Agreement in whole or in part due to force majeure where the </w:t>
      </w:r>
      <w:r w:rsidR="006F36D7">
        <w:rPr>
          <w:rFonts w:ascii="Arial" w:eastAsiaTheme="majorEastAsia" w:hAnsi="Arial" w:cs="Arial"/>
          <w:color w:val="000000" w:themeColor="text1"/>
        </w:rPr>
        <w:t>B</w:t>
      </w:r>
      <w:r w:rsidRPr="000D1968">
        <w:rPr>
          <w:rFonts w:ascii="Arial" w:eastAsiaTheme="majorEastAsia" w:hAnsi="Arial" w:cs="Arial"/>
          <w:color w:val="000000" w:themeColor="text1"/>
        </w:rPr>
        <w:t xml:space="preserve">oard has communicated the circumstance of said event to any and all </w:t>
      </w:r>
      <w:r w:rsidR="002C3563">
        <w:rPr>
          <w:rFonts w:ascii="Arial" w:eastAsiaTheme="majorEastAsia" w:hAnsi="Arial" w:cs="Arial"/>
          <w:color w:val="000000" w:themeColor="text1"/>
        </w:rPr>
        <w:t>S</w:t>
      </w:r>
      <w:r w:rsidRPr="000D1968">
        <w:rPr>
          <w:rFonts w:ascii="Arial" w:eastAsiaTheme="majorEastAsia" w:hAnsi="Arial" w:cs="Arial"/>
          <w:color w:val="000000" w:themeColor="text1"/>
        </w:rPr>
        <w:t>hareholders</w:t>
      </w:r>
      <w:r w:rsidR="00512749">
        <w:rPr>
          <w:rFonts w:ascii="Arial" w:eastAsiaTheme="majorEastAsia" w:hAnsi="Arial" w:cs="Arial"/>
          <w:color w:val="000000" w:themeColor="text1"/>
        </w:rPr>
        <w:t>,</w:t>
      </w:r>
      <w:r w:rsidR="009C5405">
        <w:rPr>
          <w:rFonts w:ascii="Arial" w:eastAsiaTheme="majorEastAsia" w:hAnsi="Arial" w:cs="Arial"/>
          <w:color w:val="000000" w:themeColor="text1"/>
        </w:rPr>
        <w:t xml:space="preserve"> has</w:t>
      </w:r>
      <w:r w:rsidRPr="000D1968">
        <w:rPr>
          <w:rFonts w:ascii="Arial" w:eastAsiaTheme="majorEastAsia" w:hAnsi="Arial" w:cs="Arial"/>
          <w:color w:val="000000" w:themeColor="text1"/>
        </w:rPr>
        <w:t xml:space="preserve"> taken any and all appropriate action to mitigate said event</w:t>
      </w:r>
      <w:r w:rsidR="009C5405">
        <w:rPr>
          <w:rFonts w:ascii="Arial" w:eastAsiaTheme="majorEastAsia" w:hAnsi="Arial" w:cs="Arial"/>
          <w:color w:val="000000" w:themeColor="text1"/>
        </w:rPr>
        <w:t xml:space="preserve"> and has implemented the policy as closely as possible despite the force majeure</w:t>
      </w:r>
      <w:r w:rsidRPr="000D1968">
        <w:rPr>
          <w:rFonts w:ascii="Arial" w:eastAsiaTheme="majorEastAsia" w:hAnsi="Arial" w:cs="Arial"/>
          <w:color w:val="000000" w:themeColor="text1"/>
        </w:rPr>
        <w:t xml:space="preserve">. Force majeure will include, but not be limited to, a change of any current or future provincial or federal laws and or any other event beyond the reasonable control of the </w:t>
      </w:r>
      <w:r w:rsidR="006F36D7">
        <w:rPr>
          <w:rFonts w:ascii="Arial" w:eastAsiaTheme="majorEastAsia" w:hAnsi="Arial" w:cs="Arial"/>
          <w:color w:val="000000" w:themeColor="text1"/>
        </w:rPr>
        <w:t>B</w:t>
      </w:r>
      <w:r w:rsidRPr="000D1968">
        <w:rPr>
          <w:rFonts w:ascii="Arial" w:eastAsiaTheme="majorEastAsia" w:hAnsi="Arial" w:cs="Arial"/>
          <w:color w:val="000000" w:themeColor="text1"/>
        </w:rPr>
        <w:t>oard.</w:t>
      </w:r>
    </w:p>
    <w:p w14:paraId="4A6C0ECF" w14:textId="77777777" w:rsidR="00F572BA" w:rsidRPr="000D1968" w:rsidRDefault="00F572BA" w:rsidP="000D1968">
      <w:pPr>
        <w:rPr>
          <w:rFonts w:ascii="Arial" w:eastAsiaTheme="majorEastAsia" w:hAnsi="Arial" w:cs="Arial"/>
          <w:color w:val="000000" w:themeColor="text1"/>
        </w:rPr>
      </w:pPr>
    </w:p>
    <w:p w14:paraId="50E3094D" w14:textId="77777777" w:rsidR="00F572BA" w:rsidRPr="000D1968" w:rsidRDefault="00F572BA" w:rsidP="000D1968">
      <w:pPr>
        <w:pStyle w:val="ListParagraph"/>
        <w:numPr>
          <w:ilvl w:val="0"/>
          <w:numId w:val="10"/>
        </w:numPr>
        <w:rPr>
          <w:rFonts w:ascii="Arial" w:eastAsiaTheme="majorEastAsia" w:hAnsi="Arial" w:cs="Arial"/>
          <w:b/>
          <w:color w:val="000000" w:themeColor="text1"/>
        </w:rPr>
      </w:pPr>
      <w:r w:rsidRPr="000D1968">
        <w:rPr>
          <w:rFonts w:ascii="Arial" w:eastAsiaTheme="majorEastAsia" w:hAnsi="Arial" w:cs="Arial"/>
          <w:b/>
          <w:color w:val="000000" w:themeColor="text1"/>
        </w:rPr>
        <w:t>Joint Members or Shareholders</w:t>
      </w:r>
      <w:r w:rsidRPr="000D1968">
        <w:rPr>
          <w:rFonts w:ascii="Arial" w:eastAsiaTheme="majorEastAsia" w:hAnsi="Arial" w:cs="Arial"/>
          <w:b/>
          <w:color w:val="000000" w:themeColor="text1"/>
        </w:rPr>
        <w:fldChar w:fldCharType="begin"/>
      </w:r>
      <w:r w:rsidRPr="000D1968">
        <w:rPr>
          <w:rFonts w:ascii="Arial" w:eastAsiaTheme="majorEastAsia" w:hAnsi="Arial" w:cs="Arial"/>
          <w:b/>
          <w:color w:val="000000" w:themeColor="text1"/>
        </w:rPr>
        <w:instrText>tc "</w:instrText>
      </w:r>
      <w:bookmarkStart w:id="1" w:name="_Toc336511362"/>
      <w:r w:rsidRPr="000D1968">
        <w:rPr>
          <w:rFonts w:ascii="Arial" w:eastAsiaTheme="majorEastAsia" w:hAnsi="Arial" w:cs="Arial"/>
          <w:b/>
          <w:color w:val="000000" w:themeColor="text1"/>
        </w:rPr>
        <w:instrText>13.3.  Joint Members or Shareholders</w:instrText>
      </w:r>
      <w:bookmarkEnd w:id="1"/>
      <w:r w:rsidRPr="000D1968">
        <w:rPr>
          <w:rFonts w:ascii="Arial" w:eastAsiaTheme="majorEastAsia" w:hAnsi="Arial" w:cs="Arial"/>
          <w:b/>
          <w:color w:val="000000" w:themeColor="text1"/>
        </w:rPr>
        <w:instrText xml:space="preserve"> " \l 2</w:instrText>
      </w:r>
      <w:r w:rsidRPr="000D1968">
        <w:rPr>
          <w:rFonts w:ascii="Arial" w:eastAsiaTheme="majorEastAsia" w:hAnsi="Arial" w:cs="Arial"/>
          <w:b/>
          <w:color w:val="000000" w:themeColor="text1"/>
        </w:rPr>
        <w:fldChar w:fldCharType="end"/>
      </w:r>
    </w:p>
    <w:p w14:paraId="30E8A750" w14:textId="00822D90" w:rsidR="00F572BA" w:rsidRDefault="00F572BA" w:rsidP="00F572BA">
      <w:pPr>
        <w:ind w:left="-142"/>
        <w:rPr>
          <w:rFonts w:ascii="Arial" w:eastAsiaTheme="majorEastAsia" w:hAnsi="Arial" w:cs="Arial"/>
          <w:color w:val="000000" w:themeColor="text1"/>
        </w:rPr>
      </w:pPr>
      <w:r w:rsidRPr="00A849A6">
        <w:rPr>
          <w:rFonts w:ascii="Arial" w:eastAsiaTheme="majorEastAsia" w:hAnsi="Arial" w:cs="Arial"/>
          <w:color w:val="000000" w:themeColor="text1"/>
        </w:rPr>
        <w:t xml:space="preserve">All notices with respect to any joint members or </w:t>
      </w:r>
      <w:r w:rsidR="002C3563">
        <w:rPr>
          <w:rFonts w:ascii="Arial" w:eastAsiaTheme="majorEastAsia" w:hAnsi="Arial" w:cs="Arial"/>
          <w:color w:val="000000" w:themeColor="text1"/>
        </w:rPr>
        <w:t>S</w:t>
      </w:r>
      <w:r w:rsidRPr="00A849A6">
        <w:rPr>
          <w:rFonts w:ascii="Arial" w:eastAsiaTheme="majorEastAsia" w:hAnsi="Arial" w:cs="Arial"/>
          <w:color w:val="000000" w:themeColor="text1"/>
        </w:rPr>
        <w:t xml:space="preserve">hareholders shall be given to whichever of the persons is named first in the books of the Co-operative and the notice so given shall constitute sufficient notice to all such joint members or </w:t>
      </w:r>
      <w:r w:rsidR="002C3563">
        <w:rPr>
          <w:rFonts w:ascii="Arial" w:eastAsiaTheme="majorEastAsia" w:hAnsi="Arial" w:cs="Arial"/>
          <w:color w:val="000000" w:themeColor="text1"/>
        </w:rPr>
        <w:t>S</w:t>
      </w:r>
      <w:r w:rsidRPr="00A849A6">
        <w:rPr>
          <w:rFonts w:ascii="Arial" w:eastAsiaTheme="majorEastAsia" w:hAnsi="Arial" w:cs="Arial"/>
          <w:color w:val="000000" w:themeColor="text1"/>
        </w:rPr>
        <w:t>hareholders.</w:t>
      </w:r>
    </w:p>
    <w:p w14:paraId="686787D2" w14:textId="77777777" w:rsidR="00F572BA" w:rsidRPr="00A849A6" w:rsidRDefault="00F572BA" w:rsidP="00F572BA">
      <w:pPr>
        <w:ind w:left="284"/>
        <w:rPr>
          <w:rFonts w:ascii="Arial" w:eastAsiaTheme="majorEastAsia" w:hAnsi="Arial" w:cs="Arial"/>
          <w:color w:val="000000" w:themeColor="text1"/>
        </w:rPr>
      </w:pPr>
    </w:p>
    <w:p w14:paraId="66D2625F" w14:textId="77777777" w:rsidR="00F572BA" w:rsidRPr="000D1968" w:rsidRDefault="00F572BA" w:rsidP="000D1968">
      <w:pPr>
        <w:pStyle w:val="ListParagraph"/>
        <w:numPr>
          <w:ilvl w:val="0"/>
          <w:numId w:val="10"/>
        </w:numPr>
        <w:rPr>
          <w:rFonts w:ascii="Arial" w:eastAsiaTheme="majorEastAsia" w:hAnsi="Arial" w:cs="Arial"/>
          <w:b/>
          <w:color w:val="000000" w:themeColor="text1"/>
        </w:rPr>
      </w:pPr>
      <w:r w:rsidRPr="000D1968">
        <w:rPr>
          <w:rFonts w:ascii="Arial" w:eastAsiaTheme="majorEastAsia" w:hAnsi="Arial" w:cs="Arial"/>
          <w:b/>
          <w:color w:val="000000" w:themeColor="text1"/>
        </w:rPr>
        <w:t>Undelivered Notices</w:t>
      </w:r>
      <w:r w:rsidRPr="000D1968">
        <w:rPr>
          <w:rFonts w:ascii="Arial" w:eastAsiaTheme="majorEastAsia" w:hAnsi="Arial" w:cs="Arial"/>
          <w:b/>
          <w:color w:val="000000" w:themeColor="text1"/>
        </w:rPr>
        <w:fldChar w:fldCharType="begin"/>
      </w:r>
      <w:r w:rsidRPr="000D1968">
        <w:rPr>
          <w:rFonts w:ascii="Arial" w:eastAsiaTheme="majorEastAsia" w:hAnsi="Arial" w:cs="Arial"/>
          <w:b/>
          <w:color w:val="000000" w:themeColor="text1"/>
        </w:rPr>
        <w:instrText>tc "</w:instrText>
      </w:r>
      <w:bookmarkStart w:id="2" w:name="_Toc336511363"/>
      <w:r w:rsidRPr="000D1968">
        <w:rPr>
          <w:rFonts w:ascii="Arial" w:eastAsiaTheme="majorEastAsia" w:hAnsi="Arial" w:cs="Arial"/>
          <w:b/>
          <w:color w:val="000000" w:themeColor="text1"/>
        </w:rPr>
        <w:instrText>13.4.  Undelivered Notices</w:instrText>
      </w:r>
      <w:bookmarkEnd w:id="2"/>
      <w:r w:rsidRPr="000D1968">
        <w:rPr>
          <w:rFonts w:ascii="Arial" w:eastAsiaTheme="majorEastAsia" w:hAnsi="Arial" w:cs="Arial"/>
          <w:b/>
          <w:color w:val="000000" w:themeColor="text1"/>
        </w:rPr>
        <w:instrText xml:space="preserve"> " \l 2</w:instrText>
      </w:r>
      <w:r w:rsidRPr="000D1968">
        <w:rPr>
          <w:rFonts w:ascii="Arial" w:eastAsiaTheme="majorEastAsia" w:hAnsi="Arial" w:cs="Arial"/>
          <w:b/>
          <w:color w:val="000000" w:themeColor="text1"/>
        </w:rPr>
        <w:fldChar w:fldCharType="end"/>
      </w:r>
    </w:p>
    <w:p w14:paraId="3014C39C" w14:textId="5358CE3C" w:rsidR="00F572BA" w:rsidRDefault="00F572BA" w:rsidP="00F572BA">
      <w:pPr>
        <w:ind w:left="-142"/>
        <w:rPr>
          <w:rFonts w:ascii="Arial" w:eastAsiaTheme="majorEastAsia" w:hAnsi="Arial" w:cs="Arial"/>
          <w:color w:val="000000" w:themeColor="text1"/>
        </w:rPr>
      </w:pPr>
      <w:r w:rsidRPr="00A849A6">
        <w:rPr>
          <w:rFonts w:ascii="Arial" w:eastAsiaTheme="majorEastAsia" w:hAnsi="Arial" w:cs="Arial"/>
          <w:color w:val="000000" w:themeColor="text1"/>
        </w:rPr>
        <w:t xml:space="preserve">If any notice given to a </w:t>
      </w:r>
      <w:r w:rsidR="002C3563">
        <w:rPr>
          <w:rFonts w:ascii="Arial" w:eastAsiaTheme="majorEastAsia" w:hAnsi="Arial" w:cs="Arial"/>
          <w:color w:val="000000" w:themeColor="text1"/>
        </w:rPr>
        <w:t>S</w:t>
      </w:r>
      <w:r>
        <w:rPr>
          <w:rFonts w:ascii="Arial" w:eastAsiaTheme="majorEastAsia" w:hAnsi="Arial" w:cs="Arial"/>
          <w:color w:val="000000" w:themeColor="text1"/>
        </w:rPr>
        <w:t>hareholder</w:t>
      </w:r>
      <w:r w:rsidRPr="00A849A6">
        <w:rPr>
          <w:rFonts w:ascii="Arial" w:eastAsiaTheme="majorEastAsia" w:hAnsi="Arial" w:cs="Arial"/>
          <w:color w:val="000000" w:themeColor="text1"/>
        </w:rPr>
        <w:t xml:space="preserve"> is returned on three (3) consecutive occasions because he cannot be found, the Co-operative is not required to send any further notices to such </w:t>
      </w:r>
      <w:r w:rsidR="002C3563">
        <w:rPr>
          <w:rFonts w:ascii="Arial" w:eastAsiaTheme="majorEastAsia" w:hAnsi="Arial" w:cs="Arial"/>
          <w:color w:val="000000" w:themeColor="text1"/>
        </w:rPr>
        <w:t>S</w:t>
      </w:r>
      <w:r>
        <w:rPr>
          <w:rFonts w:ascii="Arial" w:eastAsiaTheme="majorEastAsia" w:hAnsi="Arial" w:cs="Arial"/>
          <w:color w:val="000000" w:themeColor="text1"/>
        </w:rPr>
        <w:t>hareholder</w:t>
      </w:r>
      <w:r w:rsidRPr="00A849A6">
        <w:rPr>
          <w:rFonts w:ascii="Arial" w:eastAsiaTheme="majorEastAsia" w:hAnsi="Arial" w:cs="Arial"/>
          <w:color w:val="000000" w:themeColor="text1"/>
        </w:rPr>
        <w:t xml:space="preserve"> until he informs the Co-operative in writing of his new address.</w:t>
      </w:r>
    </w:p>
    <w:p w14:paraId="27A0FD22" w14:textId="77777777" w:rsidR="00F572BA" w:rsidRPr="00A849A6" w:rsidRDefault="00F572BA" w:rsidP="00F572BA">
      <w:pPr>
        <w:ind w:left="284"/>
        <w:rPr>
          <w:rFonts w:ascii="Arial" w:eastAsiaTheme="majorEastAsia" w:hAnsi="Arial" w:cs="Arial"/>
          <w:color w:val="000000" w:themeColor="text1"/>
        </w:rPr>
      </w:pPr>
    </w:p>
    <w:p w14:paraId="661BC370" w14:textId="77777777" w:rsidR="00F572BA" w:rsidRPr="000D1968" w:rsidRDefault="00F572BA" w:rsidP="000D1968">
      <w:pPr>
        <w:pStyle w:val="ListParagraph"/>
        <w:numPr>
          <w:ilvl w:val="0"/>
          <w:numId w:val="10"/>
        </w:numPr>
        <w:rPr>
          <w:rFonts w:ascii="Arial" w:eastAsiaTheme="majorEastAsia" w:hAnsi="Arial" w:cs="Arial"/>
          <w:b/>
          <w:color w:val="000000" w:themeColor="text1"/>
        </w:rPr>
      </w:pPr>
      <w:r w:rsidRPr="000D1968">
        <w:rPr>
          <w:rFonts w:ascii="Arial" w:eastAsiaTheme="majorEastAsia" w:hAnsi="Arial" w:cs="Arial"/>
          <w:b/>
          <w:color w:val="000000" w:themeColor="text1"/>
        </w:rPr>
        <w:t>Omissions and Errors</w:t>
      </w:r>
    </w:p>
    <w:p w14:paraId="52258178" w14:textId="6526DCDB" w:rsidR="00F572BA" w:rsidRPr="00A849A6" w:rsidRDefault="00F572BA" w:rsidP="00F572BA">
      <w:pPr>
        <w:ind w:left="-142"/>
        <w:rPr>
          <w:rFonts w:ascii="Arial" w:eastAsiaTheme="majorEastAsia" w:hAnsi="Arial" w:cs="Arial"/>
          <w:color w:val="000000" w:themeColor="text1"/>
        </w:rPr>
      </w:pPr>
      <w:r w:rsidRPr="00A849A6">
        <w:rPr>
          <w:rFonts w:ascii="Arial" w:eastAsiaTheme="majorEastAsia" w:hAnsi="Arial" w:cs="Arial"/>
          <w:color w:val="000000" w:themeColor="text1"/>
        </w:rPr>
        <w:fldChar w:fldCharType="begin"/>
      </w:r>
      <w:r w:rsidRPr="00A849A6">
        <w:rPr>
          <w:rFonts w:ascii="Arial" w:eastAsiaTheme="majorEastAsia" w:hAnsi="Arial" w:cs="Arial"/>
          <w:color w:val="000000" w:themeColor="text1"/>
        </w:rPr>
        <w:instrText>tc "</w:instrText>
      </w:r>
      <w:bookmarkStart w:id="3" w:name="_Toc336511364"/>
      <w:r w:rsidRPr="00A849A6">
        <w:rPr>
          <w:rFonts w:ascii="Arial" w:eastAsiaTheme="majorEastAsia" w:hAnsi="Arial" w:cs="Arial"/>
          <w:color w:val="000000" w:themeColor="text1"/>
        </w:rPr>
        <w:instrText>13.4.  Omissions and Errors</w:instrText>
      </w:r>
      <w:bookmarkEnd w:id="3"/>
      <w:r w:rsidRPr="00A849A6">
        <w:rPr>
          <w:rFonts w:ascii="Arial" w:eastAsiaTheme="majorEastAsia" w:hAnsi="Arial" w:cs="Arial"/>
          <w:color w:val="000000" w:themeColor="text1"/>
        </w:rPr>
        <w:instrText xml:space="preserve"> " \l 2</w:instrText>
      </w:r>
      <w:r w:rsidRPr="00A849A6">
        <w:rPr>
          <w:rFonts w:ascii="Arial" w:eastAsiaTheme="majorEastAsia" w:hAnsi="Arial" w:cs="Arial"/>
          <w:color w:val="000000" w:themeColor="text1"/>
        </w:rPr>
        <w:fldChar w:fldCharType="end"/>
      </w:r>
      <w:r w:rsidRPr="00A849A6">
        <w:rPr>
          <w:rFonts w:ascii="Arial" w:eastAsiaTheme="majorEastAsia" w:hAnsi="Arial" w:cs="Arial"/>
          <w:color w:val="000000" w:themeColor="text1"/>
        </w:rPr>
        <w:t xml:space="preserve">The accidental omission to give any notice to any </w:t>
      </w:r>
      <w:r w:rsidR="002C3563">
        <w:rPr>
          <w:rFonts w:ascii="Arial" w:eastAsiaTheme="majorEastAsia" w:hAnsi="Arial" w:cs="Arial"/>
          <w:color w:val="000000" w:themeColor="text1"/>
        </w:rPr>
        <w:t>S</w:t>
      </w:r>
      <w:r>
        <w:rPr>
          <w:rFonts w:ascii="Arial" w:eastAsiaTheme="majorEastAsia" w:hAnsi="Arial" w:cs="Arial"/>
          <w:color w:val="000000" w:themeColor="text1"/>
        </w:rPr>
        <w:t>hareholder</w:t>
      </w:r>
      <w:r w:rsidRPr="00A849A6">
        <w:rPr>
          <w:rFonts w:ascii="Arial" w:eastAsiaTheme="majorEastAsia" w:hAnsi="Arial" w:cs="Arial"/>
          <w:color w:val="000000" w:themeColor="text1"/>
        </w:rPr>
        <w:t>, or the non-receipt of any notice by any such person, or any error in any notice not affecting the substance thereof shall not invalidate any action taken at any meeting held pursuant to such notice.</w:t>
      </w:r>
    </w:p>
    <w:p w14:paraId="03E4B403" w14:textId="77777777" w:rsidR="00F572BA" w:rsidRPr="00A849A6" w:rsidRDefault="00F572BA" w:rsidP="00F572BA">
      <w:pPr>
        <w:ind w:left="284"/>
        <w:rPr>
          <w:rFonts w:ascii="Arial" w:eastAsiaTheme="majorEastAsia" w:hAnsi="Arial" w:cs="Arial"/>
          <w:color w:val="000000" w:themeColor="text1"/>
        </w:rPr>
      </w:pPr>
    </w:p>
    <w:p w14:paraId="77DA7B47" w14:textId="77777777" w:rsidR="00F572BA" w:rsidRPr="000D1968" w:rsidRDefault="00F572BA" w:rsidP="000D1968">
      <w:pPr>
        <w:pStyle w:val="ListParagraph"/>
        <w:numPr>
          <w:ilvl w:val="0"/>
          <w:numId w:val="10"/>
        </w:numPr>
        <w:rPr>
          <w:rFonts w:ascii="Arial" w:eastAsiaTheme="majorEastAsia" w:hAnsi="Arial" w:cs="Arial"/>
          <w:b/>
          <w:color w:val="000000" w:themeColor="text1"/>
        </w:rPr>
      </w:pPr>
      <w:r w:rsidRPr="000D1968">
        <w:rPr>
          <w:rFonts w:ascii="Arial" w:eastAsiaTheme="majorEastAsia" w:hAnsi="Arial" w:cs="Arial"/>
          <w:b/>
          <w:color w:val="000000" w:themeColor="text1"/>
        </w:rPr>
        <w:t>Waiver of Notice</w:t>
      </w:r>
      <w:r w:rsidRPr="000D1968">
        <w:rPr>
          <w:rFonts w:ascii="Arial" w:eastAsiaTheme="majorEastAsia" w:hAnsi="Arial" w:cs="Arial"/>
          <w:b/>
          <w:color w:val="000000" w:themeColor="text1"/>
        </w:rPr>
        <w:fldChar w:fldCharType="begin"/>
      </w:r>
      <w:r w:rsidRPr="000D1968">
        <w:rPr>
          <w:rFonts w:ascii="Arial" w:eastAsiaTheme="majorEastAsia" w:hAnsi="Arial" w:cs="Arial"/>
          <w:b/>
          <w:color w:val="000000" w:themeColor="text1"/>
        </w:rPr>
        <w:instrText>tc "</w:instrText>
      </w:r>
      <w:bookmarkStart w:id="4" w:name="_Toc336511365"/>
      <w:r w:rsidRPr="000D1968">
        <w:rPr>
          <w:rFonts w:ascii="Arial" w:eastAsiaTheme="majorEastAsia" w:hAnsi="Arial" w:cs="Arial"/>
          <w:b/>
          <w:color w:val="000000" w:themeColor="text1"/>
        </w:rPr>
        <w:instrText>13.5.  Waiver of Notice</w:instrText>
      </w:r>
      <w:bookmarkEnd w:id="4"/>
      <w:r w:rsidRPr="000D1968">
        <w:rPr>
          <w:rFonts w:ascii="Arial" w:eastAsiaTheme="majorEastAsia" w:hAnsi="Arial" w:cs="Arial"/>
          <w:b/>
          <w:color w:val="000000" w:themeColor="text1"/>
        </w:rPr>
        <w:instrText xml:space="preserve"> " \l 2</w:instrText>
      </w:r>
      <w:r w:rsidRPr="000D1968">
        <w:rPr>
          <w:rFonts w:ascii="Arial" w:eastAsiaTheme="majorEastAsia" w:hAnsi="Arial" w:cs="Arial"/>
          <w:b/>
          <w:color w:val="000000" w:themeColor="text1"/>
        </w:rPr>
        <w:fldChar w:fldCharType="end"/>
      </w:r>
    </w:p>
    <w:p w14:paraId="13B848BC" w14:textId="2FB3D889" w:rsidR="00F572BA" w:rsidRPr="00A849A6" w:rsidRDefault="00F572BA" w:rsidP="00F572BA">
      <w:pPr>
        <w:ind w:left="-142"/>
        <w:rPr>
          <w:rFonts w:ascii="Arial" w:eastAsiaTheme="majorEastAsia" w:hAnsi="Arial" w:cs="Arial"/>
          <w:color w:val="000000" w:themeColor="text1"/>
        </w:rPr>
      </w:pPr>
      <w:r w:rsidRPr="00A849A6">
        <w:rPr>
          <w:rFonts w:ascii="Arial" w:eastAsiaTheme="majorEastAsia" w:hAnsi="Arial" w:cs="Arial"/>
          <w:color w:val="000000" w:themeColor="text1"/>
        </w:rPr>
        <w:t xml:space="preserve">Where a notice is required to be given by the Act, the regulations under the Act, the articles, the </w:t>
      </w:r>
      <w:r w:rsidR="006F36D7">
        <w:rPr>
          <w:rFonts w:ascii="Arial" w:eastAsiaTheme="majorEastAsia" w:hAnsi="Arial" w:cs="Arial"/>
          <w:color w:val="000000" w:themeColor="text1"/>
        </w:rPr>
        <w:t>B</w:t>
      </w:r>
      <w:r w:rsidRPr="00A849A6">
        <w:rPr>
          <w:rFonts w:ascii="Arial" w:eastAsiaTheme="majorEastAsia" w:hAnsi="Arial" w:cs="Arial"/>
          <w:color w:val="000000" w:themeColor="text1"/>
        </w:rPr>
        <w:t>y-laws, or otherwise, the giving of the notice may be waived or the time for the notice may be waived or abridged with the consent in writing of such person, whether before or after the time prescribed.</w:t>
      </w:r>
    </w:p>
    <w:p w14:paraId="1F3F0D04" w14:textId="77777777" w:rsidR="00F572BA" w:rsidRPr="000603EC" w:rsidRDefault="00F572BA" w:rsidP="000603EC">
      <w:pPr>
        <w:ind w:left="720"/>
        <w:rPr>
          <w:rFonts w:ascii="Arial" w:eastAsiaTheme="majorEastAsia" w:hAnsi="Arial" w:cs="Arial"/>
          <w:color w:val="000000" w:themeColor="text1"/>
        </w:rPr>
      </w:pPr>
    </w:p>
    <w:p w14:paraId="12CDF6EB" w14:textId="77777777" w:rsidR="000603EC" w:rsidRPr="0078623C" w:rsidRDefault="000603EC" w:rsidP="0078623C">
      <w:pPr>
        <w:ind w:left="284"/>
        <w:rPr>
          <w:rFonts w:ascii="Arial" w:eastAsiaTheme="majorEastAsia" w:hAnsi="Arial" w:cs="Arial"/>
          <w:color w:val="000000" w:themeColor="text1"/>
        </w:rPr>
      </w:pPr>
    </w:p>
    <w:p w14:paraId="10EEAF5A" w14:textId="00BA67AB" w:rsidR="00F572BA" w:rsidRPr="00A849A6" w:rsidRDefault="00F572BA" w:rsidP="00F572BA">
      <w:pPr>
        <w:pStyle w:val="BodyText0"/>
        <w:jc w:val="left"/>
        <w:rPr>
          <w:rFonts w:ascii="Arial" w:eastAsiaTheme="majorEastAsia" w:hAnsi="Arial" w:cs="Arial"/>
          <w:color w:val="000000" w:themeColor="text1"/>
          <w:lang w:eastAsia="en-CA"/>
        </w:rPr>
      </w:pPr>
      <w:r w:rsidRPr="00A849A6">
        <w:rPr>
          <w:rFonts w:ascii="Arial" w:eastAsiaTheme="majorEastAsia" w:hAnsi="Arial" w:cs="Arial"/>
          <w:color w:val="000000" w:themeColor="text1"/>
          <w:lang w:eastAsia="en-CA"/>
        </w:rPr>
        <w:t xml:space="preserve">ENACTED AND PASSED by the </w:t>
      </w:r>
      <w:r w:rsidR="006F36D7">
        <w:rPr>
          <w:rFonts w:ascii="Arial" w:eastAsiaTheme="majorEastAsia" w:hAnsi="Arial" w:cs="Arial"/>
          <w:color w:val="000000" w:themeColor="text1"/>
          <w:lang w:eastAsia="en-CA"/>
        </w:rPr>
        <w:t>b</w:t>
      </w:r>
      <w:r w:rsidRPr="00A849A6">
        <w:rPr>
          <w:rFonts w:ascii="Arial" w:eastAsiaTheme="majorEastAsia" w:hAnsi="Arial" w:cs="Arial"/>
          <w:color w:val="000000" w:themeColor="text1"/>
          <w:lang w:eastAsia="en-CA"/>
        </w:rPr>
        <w:t xml:space="preserve">oard of the Co-operative on this </w:t>
      </w:r>
      <w:r>
        <w:rPr>
          <w:rFonts w:ascii="Arial" w:eastAsiaTheme="majorEastAsia" w:hAnsi="Arial" w:cs="Arial"/>
          <w:color w:val="000000" w:themeColor="text1"/>
          <w:lang w:eastAsia="en-CA"/>
        </w:rPr>
        <w:t>30</w:t>
      </w:r>
      <w:r w:rsidRPr="00A849A6">
        <w:rPr>
          <w:rFonts w:ascii="Arial" w:eastAsiaTheme="majorEastAsia" w:hAnsi="Arial" w:cs="Arial"/>
          <w:color w:val="000000" w:themeColor="text1"/>
          <w:lang w:eastAsia="en-CA"/>
        </w:rPr>
        <w:t xml:space="preserve">th day of </w:t>
      </w:r>
      <w:r>
        <w:rPr>
          <w:rFonts w:ascii="Arial" w:eastAsiaTheme="majorEastAsia" w:hAnsi="Arial" w:cs="Arial"/>
          <w:color w:val="000000" w:themeColor="text1"/>
          <w:lang w:eastAsia="en-CA"/>
        </w:rPr>
        <w:t>June 2019</w:t>
      </w:r>
    </w:p>
    <w:p w14:paraId="2FC9CE7D" w14:textId="77777777" w:rsidR="00F572BA" w:rsidRPr="00A849A6" w:rsidRDefault="00F572BA" w:rsidP="00F572BA">
      <w:pPr>
        <w:rPr>
          <w:rFonts w:ascii="Arial" w:eastAsiaTheme="majorEastAsia" w:hAnsi="Arial" w:cs="Arial"/>
          <w:color w:val="000000" w:themeColor="text1"/>
        </w:rPr>
      </w:pPr>
    </w:p>
    <w:p w14:paraId="6C034D20" w14:textId="77777777" w:rsidR="00F572BA" w:rsidRPr="00A849A6" w:rsidRDefault="00F572BA" w:rsidP="00F572BA">
      <w:pPr>
        <w:rPr>
          <w:rFonts w:ascii="Arial" w:eastAsiaTheme="majorEastAsia" w:hAnsi="Arial" w:cs="Arial"/>
          <w:color w:val="000000" w:themeColor="text1"/>
        </w:rPr>
      </w:pPr>
      <w:r w:rsidRPr="00A849A6">
        <w:rPr>
          <w:rFonts w:ascii="Arial" w:eastAsiaTheme="majorEastAsia" w:hAnsi="Arial" w:cs="Arial"/>
          <w:color w:val="000000" w:themeColor="text1"/>
        </w:rPr>
        <w:t>WITNESS the seal of the Corporation.</w:t>
      </w:r>
    </w:p>
    <w:p w14:paraId="55B2BBE9" w14:textId="77777777" w:rsidR="00F572BA" w:rsidRPr="00A849A6" w:rsidRDefault="00F572BA" w:rsidP="00F572BA">
      <w:pPr>
        <w:rPr>
          <w:rFonts w:ascii="Arial" w:eastAsiaTheme="majorEastAsia" w:hAnsi="Arial" w:cs="Arial"/>
          <w:color w:val="000000" w:themeColor="text1"/>
        </w:rPr>
      </w:pPr>
    </w:p>
    <w:p w14:paraId="44DFBA14" w14:textId="77777777" w:rsidR="00F572BA" w:rsidRPr="00A849A6" w:rsidRDefault="00F572BA" w:rsidP="00F572BA">
      <w:pPr>
        <w:rPr>
          <w:rFonts w:ascii="Arial" w:eastAsiaTheme="majorEastAsia" w:hAnsi="Arial" w:cs="Arial"/>
          <w:color w:val="000000" w:themeColor="text1"/>
        </w:rPr>
      </w:pPr>
      <w:r w:rsidRPr="00A849A6">
        <w:rPr>
          <w:rFonts w:ascii="Arial" w:eastAsiaTheme="majorEastAsia" w:hAnsi="Arial" w:cs="Arial"/>
          <w:color w:val="000000" w:themeColor="text1"/>
        </w:rPr>
        <w:t>_______________________________________________</w:t>
      </w:r>
    </w:p>
    <w:p w14:paraId="55F26256" w14:textId="77777777" w:rsidR="00F572BA" w:rsidRPr="00A849A6" w:rsidRDefault="00F572BA" w:rsidP="00F572BA">
      <w:pPr>
        <w:rPr>
          <w:rFonts w:ascii="Arial" w:eastAsiaTheme="majorEastAsia" w:hAnsi="Arial" w:cs="Arial"/>
          <w:color w:val="000000" w:themeColor="text1"/>
        </w:rPr>
      </w:pPr>
      <w:r w:rsidRPr="00A849A6">
        <w:rPr>
          <w:rFonts w:ascii="Arial" w:eastAsiaTheme="majorEastAsia" w:hAnsi="Arial" w:cs="Arial"/>
          <w:color w:val="000000" w:themeColor="text1"/>
        </w:rPr>
        <w:t>Chair</w:t>
      </w:r>
    </w:p>
    <w:p w14:paraId="4EB36B9C" w14:textId="77777777" w:rsidR="00F572BA" w:rsidRPr="00A849A6" w:rsidRDefault="00F572BA" w:rsidP="00F572BA">
      <w:pPr>
        <w:rPr>
          <w:rFonts w:ascii="Arial" w:eastAsiaTheme="majorEastAsia" w:hAnsi="Arial" w:cs="Arial"/>
          <w:color w:val="000000" w:themeColor="text1"/>
        </w:rPr>
      </w:pPr>
    </w:p>
    <w:p w14:paraId="54342EDD" w14:textId="77777777" w:rsidR="00F572BA" w:rsidRPr="00A849A6" w:rsidRDefault="00F572BA" w:rsidP="00F572BA">
      <w:pPr>
        <w:rPr>
          <w:rFonts w:ascii="Arial" w:eastAsiaTheme="majorEastAsia" w:hAnsi="Arial" w:cs="Arial"/>
          <w:color w:val="000000" w:themeColor="text1"/>
        </w:rPr>
      </w:pPr>
      <w:r w:rsidRPr="00A849A6">
        <w:rPr>
          <w:rFonts w:ascii="Arial" w:eastAsiaTheme="majorEastAsia" w:hAnsi="Arial" w:cs="Arial"/>
          <w:color w:val="000000" w:themeColor="text1"/>
        </w:rPr>
        <w:t>_______________________________________________</w:t>
      </w:r>
    </w:p>
    <w:p w14:paraId="70F6C367" w14:textId="77777777" w:rsidR="00F572BA" w:rsidRPr="00A849A6" w:rsidRDefault="00F572BA" w:rsidP="00F572BA">
      <w:pPr>
        <w:rPr>
          <w:rFonts w:ascii="Arial" w:eastAsiaTheme="majorEastAsia" w:hAnsi="Arial" w:cs="Arial"/>
          <w:color w:val="000000" w:themeColor="text1"/>
        </w:rPr>
      </w:pPr>
      <w:r w:rsidRPr="00A849A6">
        <w:rPr>
          <w:rFonts w:ascii="Arial" w:eastAsiaTheme="majorEastAsia" w:hAnsi="Arial" w:cs="Arial"/>
          <w:color w:val="000000" w:themeColor="text1"/>
        </w:rPr>
        <w:t>Secretary</w:t>
      </w:r>
    </w:p>
    <w:p w14:paraId="45B32E91" w14:textId="77777777" w:rsidR="00F572BA" w:rsidRPr="00A849A6" w:rsidRDefault="00F572BA" w:rsidP="00F572BA">
      <w:pPr>
        <w:rPr>
          <w:rFonts w:ascii="Arial" w:eastAsiaTheme="majorEastAsia" w:hAnsi="Arial" w:cs="Arial"/>
          <w:color w:val="000000" w:themeColor="text1"/>
        </w:rPr>
      </w:pPr>
    </w:p>
    <w:p w14:paraId="060E5D1A" w14:textId="051A722A" w:rsidR="00F572BA" w:rsidRDefault="00F572BA" w:rsidP="00F572BA">
      <w:pPr>
        <w:rPr>
          <w:rFonts w:ascii="Arial" w:eastAsiaTheme="majorEastAsia" w:hAnsi="Arial" w:cs="Arial"/>
          <w:color w:val="000000" w:themeColor="text1"/>
        </w:rPr>
      </w:pPr>
      <w:r w:rsidRPr="00A849A6">
        <w:rPr>
          <w:rFonts w:ascii="Arial" w:eastAsiaTheme="majorEastAsia" w:hAnsi="Arial" w:cs="Arial"/>
          <w:color w:val="000000" w:themeColor="text1"/>
        </w:rPr>
        <w:t xml:space="preserve">The foregoing By-Laws were confirmed by and consented to by a </w:t>
      </w:r>
      <w:r w:rsidR="006F36D7">
        <w:rPr>
          <w:rFonts w:ascii="Arial" w:eastAsiaTheme="majorEastAsia" w:hAnsi="Arial" w:cs="Arial"/>
          <w:color w:val="000000" w:themeColor="text1"/>
        </w:rPr>
        <w:t>S</w:t>
      </w:r>
      <w:r w:rsidRPr="00A849A6">
        <w:rPr>
          <w:rFonts w:ascii="Arial" w:eastAsiaTheme="majorEastAsia" w:hAnsi="Arial" w:cs="Arial"/>
          <w:color w:val="000000" w:themeColor="text1"/>
        </w:rPr>
        <w:t xml:space="preserve">pecial </w:t>
      </w:r>
      <w:r w:rsidR="006F36D7">
        <w:rPr>
          <w:rFonts w:ascii="Arial" w:eastAsiaTheme="majorEastAsia" w:hAnsi="Arial" w:cs="Arial"/>
          <w:color w:val="000000" w:themeColor="text1"/>
        </w:rPr>
        <w:t>R</w:t>
      </w:r>
      <w:r w:rsidRPr="00A849A6">
        <w:rPr>
          <w:rFonts w:ascii="Arial" w:eastAsiaTheme="majorEastAsia" w:hAnsi="Arial" w:cs="Arial"/>
          <w:color w:val="000000" w:themeColor="text1"/>
        </w:rPr>
        <w:t xml:space="preserve">esolution passed by the </w:t>
      </w:r>
      <w:r w:rsidR="006F36D7">
        <w:rPr>
          <w:rFonts w:ascii="Arial" w:eastAsiaTheme="majorEastAsia" w:hAnsi="Arial" w:cs="Arial"/>
          <w:color w:val="000000" w:themeColor="text1"/>
        </w:rPr>
        <w:t>C</w:t>
      </w:r>
      <w:r>
        <w:rPr>
          <w:rFonts w:ascii="Arial" w:eastAsiaTheme="majorEastAsia" w:hAnsi="Arial" w:cs="Arial"/>
          <w:color w:val="000000" w:themeColor="text1"/>
        </w:rPr>
        <w:t xml:space="preserve">lass A </w:t>
      </w:r>
      <w:r w:rsidR="006F36D7">
        <w:rPr>
          <w:rFonts w:ascii="Arial" w:eastAsiaTheme="majorEastAsia" w:hAnsi="Arial" w:cs="Arial"/>
          <w:color w:val="000000" w:themeColor="text1"/>
        </w:rPr>
        <w:t>P</w:t>
      </w:r>
      <w:r>
        <w:rPr>
          <w:rFonts w:ascii="Arial" w:eastAsiaTheme="majorEastAsia" w:hAnsi="Arial" w:cs="Arial"/>
          <w:color w:val="000000" w:themeColor="text1"/>
        </w:rPr>
        <w:t xml:space="preserve">reference </w:t>
      </w:r>
      <w:r w:rsidR="006F36D7">
        <w:rPr>
          <w:rFonts w:ascii="Arial" w:eastAsiaTheme="majorEastAsia" w:hAnsi="Arial" w:cs="Arial"/>
          <w:color w:val="000000" w:themeColor="text1"/>
        </w:rPr>
        <w:t>S</w:t>
      </w:r>
      <w:r>
        <w:rPr>
          <w:rFonts w:ascii="Arial" w:eastAsiaTheme="majorEastAsia" w:hAnsi="Arial" w:cs="Arial"/>
          <w:color w:val="000000" w:themeColor="text1"/>
        </w:rPr>
        <w:t>hareholders</w:t>
      </w:r>
      <w:r w:rsidRPr="00A849A6">
        <w:rPr>
          <w:rFonts w:ascii="Arial" w:eastAsiaTheme="majorEastAsia" w:hAnsi="Arial" w:cs="Arial"/>
          <w:color w:val="000000" w:themeColor="text1"/>
        </w:rPr>
        <w:t xml:space="preserve"> of the Co-operative at a </w:t>
      </w:r>
      <w:r w:rsidR="002C3563">
        <w:rPr>
          <w:rFonts w:ascii="Arial" w:eastAsiaTheme="majorEastAsia" w:hAnsi="Arial" w:cs="Arial"/>
          <w:color w:val="000000" w:themeColor="text1"/>
        </w:rPr>
        <w:t>S</w:t>
      </w:r>
      <w:r>
        <w:rPr>
          <w:rFonts w:ascii="Arial" w:eastAsiaTheme="majorEastAsia" w:hAnsi="Arial" w:cs="Arial"/>
          <w:color w:val="000000" w:themeColor="text1"/>
        </w:rPr>
        <w:t>hareholder</w:t>
      </w:r>
      <w:r w:rsidRPr="00A849A6">
        <w:rPr>
          <w:rFonts w:ascii="Arial" w:eastAsiaTheme="majorEastAsia" w:hAnsi="Arial" w:cs="Arial"/>
          <w:color w:val="000000" w:themeColor="text1"/>
        </w:rPr>
        <w:t xml:space="preserve"> meeting </w:t>
      </w:r>
      <w:r w:rsidR="006F36D7">
        <w:rPr>
          <w:rFonts w:ascii="Arial" w:eastAsiaTheme="majorEastAsia" w:hAnsi="Arial" w:cs="Arial"/>
          <w:color w:val="000000" w:themeColor="text1"/>
        </w:rPr>
        <w:t>and by the</w:t>
      </w:r>
      <w:r w:rsidRPr="00A849A6">
        <w:rPr>
          <w:rFonts w:ascii="Arial" w:eastAsiaTheme="majorEastAsia" w:hAnsi="Arial" w:cs="Arial"/>
          <w:color w:val="000000" w:themeColor="text1"/>
        </w:rPr>
        <w:t xml:space="preserve"> members of the Co-operative</w:t>
      </w:r>
      <w:r w:rsidR="006F36D7">
        <w:rPr>
          <w:rFonts w:ascii="Arial" w:eastAsiaTheme="majorEastAsia" w:hAnsi="Arial" w:cs="Arial"/>
          <w:color w:val="000000" w:themeColor="text1"/>
        </w:rPr>
        <w:t xml:space="preserve"> at the AGM</w:t>
      </w:r>
      <w:r w:rsidRPr="00A849A6">
        <w:rPr>
          <w:rFonts w:ascii="Arial" w:eastAsiaTheme="majorEastAsia" w:hAnsi="Arial" w:cs="Arial"/>
          <w:color w:val="000000" w:themeColor="text1"/>
        </w:rPr>
        <w:t xml:space="preserve"> held on the </w:t>
      </w:r>
      <w:r>
        <w:rPr>
          <w:rFonts w:ascii="Arial" w:eastAsiaTheme="majorEastAsia" w:hAnsi="Arial" w:cs="Arial"/>
          <w:color w:val="000000" w:themeColor="text1"/>
        </w:rPr>
        <w:t>30</w:t>
      </w:r>
      <w:r w:rsidRPr="00A849A6">
        <w:rPr>
          <w:rFonts w:ascii="Arial" w:eastAsiaTheme="majorEastAsia" w:hAnsi="Arial" w:cs="Arial"/>
          <w:color w:val="000000" w:themeColor="text1"/>
        </w:rPr>
        <w:t xml:space="preserve">th day of </w:t>
      </w:r>
      <w:r>
        <w:rPr>
          <w:rFonts w:ascii="Arial" w:eastAsiaTheme="majorEastAsia" w:hAnsi="Arial" w:cs="Arial"/>
          <w:color w:val="000000" w:themeColor="text1"/>
        </w:rPr>
        <w:t>November 2019</w:t>
      </w:r>
      <w:r w:rsidRPr="00A849A6">
        <w:rPr>
          <w:rFonts w:ascii="Arial" w:eastAsiaTheme="majorEastAsia" w:hAnsi="Arial" w:cs="Arial"/>
          <w:color w:val="000000" w:themeColor="text1"/>
        </w:rPr>
        <w:t xml:space="preserve">. </w:t>
      </w:r>
    </w:p>
    <w:p w14:paraId="70165B8D" w14:textId="77777777" w:rsidR="00F572BA" w:rsidRPr="00A849A6" w:rsidRDefault="00F572BA" w:rsidP="00F572BA">
      <w:pPr>
        <w:rPr>
          <w:rFonts w:ascii="Arial" w:eastAsiaTheme="majorEastAsia" w:hAnsi="Arial" w:cs="Arial"/>
          <w:color w:val="000000" w:themeColor="text1"/>
        </w:rPr>
      </w:pPr>
    </w:p>
    <w:p w14:paraId="24C31767" w14:textId="77777777" w:rsidR="00F572BA" w:rsidRPr="00A849A6" w:rsidRDefault="00F572BA" w:rsidP="00F572BA">
      <w:pPr>
        <w:rPr>
          <w:rFonts w:ascii="Arial" w:eastAsiaTheme="majorEastAsia" w:hAnsi="Arial" w:cs="Arial"/>
          <w:color w:val="000000" w:themeColor="text1"/>
        </w:rPr>
      </w:pPr>
      <w:r w:rsidRPr="00A849A6">
        <w:rPr>
          <w:rFonts w:ascii="Arial" w:eastAsiaTheme="majorEastAsia" w:hAnsi="Arial" w:cs="Arial"/>
          <w:color w:val="000000" w:themeColor="text1"/>
        </w:rPr>
        <w:t>WITNESS the seal of the Corporation.</w:t>
      </w:r>
    </w:p>
    <w:p w14:paraId="6B658289" w14:textId="77777777" w:rsidR="00F572BA" w:rsidRPr="00A849A6" w:rsidRDefault="00F572BA" w:rsidP="00F572BA">
      <w:pPr>
        <w:ind w:left="5040" w:hanging="4860"/>
        <w:rPr>
          <w:rFonts w:ascii="Arial" w:eastAsiaTheme="majorEastAsia" w:hAnsi="Arial" w:cs="Arial"/>
          <w:color w:val="000000" w:themeColor="text1"/>
        </w:rPr>
      </w:pPr>
    </w:p>
    <w:p w14:paraId="304DC3D9" w14:textId="77777777" w:rsidR="00F572BA" w:rsidRPr="00A849A6" w:rsidRDefault="00F572BA" w:rsidP="00F572BA">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____________________________________________</w:t>
      </w:r>
    </w:p>
    <w:p w14:paraId="325F1BE6" w14:textId="77777777" w:rsidR="00F572BA" w:rsidRPr="00A849A6" w:rsidRDefault="00F572BA" w:rsidP="00F572BA">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Chair</w:t>
      </w:r>
    </w:p>
    <w:p w14:paraId="05BE05A6" w14:textId="77777777" w:rsidR="00F572BA" w:rsidRPr="00A849A6" w:rsidRDefault="00F572BA" w:rsidP="00F572BA">
      <w:pPr>
        <w:ind w:left="5040" w:hanging="4860"/>
        <w:rPr>
          <w:rFonts w:ascii="Arial" w:eastAsiaTheme="majorEastAsia" w:hAnsi="Arial" w:cs="Arial"/>
          <w:color w:val="000000" w:themeColor="text1"/>
        </w:rPr>
      </w:pPr>
    </w:p>
    <w:p w14:paraId="65EB6288" w14:textId="77777777" w:rsidR="00F572BA" w:rsidRPr="00A849A6" w:rsidRDefault="00F572BA" w:rsidP="00F572BA">
      <w:pPr>
        <w:ind w:left="5040" w:hanging="4860"/>
        <w:rPr>
          <w:rFonts w:ascii="Arial" w:eastAsiaTheme="majorEastAsia" w:hAnsi="Arial" w:cs="Arial"/>
          <w:color w:val="000000" w:themeColor="text1"/>
        </w:rPr>
      </w:pPr>
    </w:p>
    <w:p w14:paraId="122FE236" w14:textId="77777777" w:rsidR="00F572BA" w:rsidRPr="00A849A6" w:rsidRDefault="00F572BA" w:rsidP="00F572BA">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lastRenderedPageBreak/>
        <w:t>____________________________________________</w:t>
      </w:r>
    </w:p>
    <w:p w14:paraId="5205ED2F" w14:textId="77777777" w:rsidR="00F572BA" w:rsidRPr="00A849A6" w:rsidRDefault="00F572BA" w:rsidP="00F572BA">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Secretary</w:t>
      </w:r>
    </w:p>
    <w:p w14:paraId="48690D6C" w14:textId="77777777" w:rsidR="00F572BA" w:rsidRPr="00A849A6" w:rsidRDefault="00F572BA" w:rsidP="00F572BA">
      <w:pPr>
        <w:ind w:left="5040" w:hanging="4860"/>
        <w:rPr>
          <w:rFonts w:ascii="Arial" w:eastAsiaTheme="majorEastAsia" w:hAnsi="Arial" w:cs="Arial"/>
          <w:color w:val="000000" w:themeColor="text1"/>
        </w:rPr>
      </w:pPr>
    </w:p>
    <w:p w14:paraId="0134D0EA" w14:textId="77777777" w:rsidR="00F572BA" w:rsidRPr="00A849A6" w:rsidRDefault="00F572BA" w:rsidP="00F572BA">
      <w:pPr>
        <w:ind w:left="5040" w:hanging="4860"/>
        <w:rPr>
          <w:rFonts w:ascii="Arial" w:eastAsiaTheme="majorEastAsia" w:hAnsi="Arial" w:cs="Arial"/>
          <w:color w:val="000000" w:themeColor="text1"/>
        </w:rPr>
      </w:pPr>
    </w:p>
    <w:p w14:paraId="623F4AF7" w14:textId="77777777" w:rsidR="00F572BA" w:rsidRPr="00A849A6" w:rsidRDefault="00F572BA" w:rsidP="00F572BA">
      <w:pPr>
        <w:ind w:left="5040" w:hanging="4860"/>
        <w:rPr>
          <w:rFonts w:ascii="Arial" w:eastAsiaTheme="majorEastAsia" w:hAnsi="Arial" w:cs="Arial"/>
          <w:color w:val="000000" w:themeColor="text1"/>
        </w:rPr>
      </w:pPr>
      <w:r w:rsidRPr="00A849A6">
        <w:rPr>
          <w:rFonts w:ascii="Arial" w:eastAsiaTheme="majorEastAsia" w:hAnsi="Arial" w:cs="Arial"/>
          <w:color w:val="000000" w:themeColor="text1"/>
        </w:rPr>
        <w:t>Version History</w:t>
      </w:r>
    </w:p>
    <w:p w14:paraId="312BDB25" w14:textId="77777777" w:rsidR="00F572BA" w:rsidRPr="00A849A6" w:rsidRDefault="00F572BA" w:rsidP="00F572BA">
      <w:pPr>
        <w:ind w:left="5040" w:hanging="4860"/>
        <w:rPr>
          <w:rFonts w:ascii="Arial" w:eastAsiaTheme="majorEastAsia" w:hAnsi="Arial" w:cs="Arial"/>
          <w:color w:val="000000" w:themeColor="text1"/>
        </w:rPr>
      </w:pPr>
    </w:p>
    <w:tbl>
      <w:tblPr>
        <w:tblStyle w:val="TableGrid"/>
        <w:tblW w:w="10307" w:type="dxa"/>
        <w:tblLook w:val="04A0" w:firstRow="1" w:lastRow="0" w:firstColumn="1" w:lastColumn="0" w:noHBand="0" w:noVBand="1"/>
      </w:tblPr>
      <w:tblGrid>
        <w:gridCol w:w="1418"/>
        <w:gridCol w:w="1253"/>
        <w:gridCol w:w="5272"/>
        <w:gridCol w:w="2364"/>
      </w:tblGrid>
      <w:tr w:rsidR="00F572BA" w:rsidRPr="00A849A6" w14:paraId="30753FFA" w14:textId="77777777" w:rsidTr="00F85E7D">
        <w:trPr>
          <w:trHeight w:val="275"/>
        </w:trPr>
        <w:tc>
          <w:tcPr>
            <w:tcW w:w="1369" w:type="dxa"/>
          </w:tcPr>
          <w:p w14:paraId="7A82F194" w14:textId="77777777" w:rsidR="00F572BA" w:rsidRPr="00A849A6" w:rsidRDefault="00F572BA" w:rsidP="00F85E7D">
            <w:pPr>
              <w:tabs>
                <w:tab w:val="right" w:pos="1278"/>
              </w:tabs>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Date</w:t>
            </w:r>
          </w:p>
        </w:tc>
        <w:tc>
          <w:tcPr>
            <w:tcW w:w="1255" w:type="dxa"/>
          </w:tcPr>
          <w:p w14:paraId="0C7AC47D" w14:textId="77777777" w:rsidR="00F572BA" w:rsidRPr="00A849A6" w:rsidRDefault="00F572BA" w:rsidP="00F85E7D">
            <w:pPr>
              <w:ind w:left="-360" w:firstLine="360"/>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Version</w:t>
            </w:r>
          </w:p>
        </w:tc>
        <w:tc>
          <w:tcPr>
            <w:tcW w:w="5310" w:type="dxa"/>
          </w:tcPr>
          <w:p w14:paraId="5CD09D7D" w14:textId="77777777" w:rsidR="00F572BA" w:rsidRPr="00A849A6" w:rsidRDefault="00F572BA"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Change</w:t>
            </w:r>
          </w:p>
        </w:tc>
        <w:tc>
          <w:tcPr>
            <w:tcW w:w="2373" w:type="dxa"/>
          </w:tcPr>
          <w:p w14:paraId="4A36B973" w14:textId="77777777" w:rsidR="00F572BA" w:rsidRPr="00A849A6" w:rsidRDefault="00F572BA"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Authorized</w:t>
            </w:r>
          </w:p>
        </w:tc>
      </w:tr>
      <w:tr w:rsidR="00F572BA" w:rsidRPr="00A849A6" w14:paraId="0968F4A4" w14:textId="77777777" w:rsidTr="00F85E7D">
        <w:trPr>
          <w:trHeight w:val="275"/>
        </w:trPr>
        <w:tc>
          <w:tcPr>
            <w:tcW w:w="1369" w:type="dxa"/>
          </w:tcPr>
          <w:p w14:paraId="1D243370" w14:textId="77777777" w:rsidR="00F572BA" w:rsidRPr="00A849A6" w:rsidRDefault="00F572BA" w:rsidP="00F85E7D">
            <w:pPr>
              <w:rPr>
                <w:rFonts w:ascii="Arial" w:eastAsiaTheme="majorEastAsia" w:hAnsi="Arial" w:cs="Arial"/>
                <w:color w:val="000000" w:themeColor="text1"/>
                <w:lang w:val="en-CA" w:eastAsia="en-CA"/>
              </w:rPr>
            </w:pPr>
            <w:r>
              <w:rPr>
                <w:rFonts w:ascii="Arial" w:eastAsiaTheme="majorEastAsia" w:hAnsi="Arial" w:cs="Arial"/>
                <w:color w:val="000000" w:themeColor="text1"/>
                <w:lang w:val="en-CA" w:eastAsia="en-CA"/>
              </w:rPr>
              <w:t>11/30/2019</w:t>
            </w:r>
          </w:p>
        </w:tc>
        <w:tc>
          <w:tcPr>
            <w:tcW w:w="1255" w:type="dxa"/>
          </w:tcPr>
          <w:p w14:paraId="10D60C75" w14:textId="77777777" w:rsidR="00F572BA" w:rsidRPr="00A849A6" w:rsidRDefault="00F572BA"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Original</w:t>
            </w:r>
          </w:p>
        </w:tc>
        <w:tc>
          <w:tcPr>
            <w:tcW w:w="5310" w:type="dxa"/>
          </w:tcPr>
          <w:p w14:paraId="7EA8A3E4" w14:textId="77777777" w:rsidR="00F572BA" w:rsidRPr="00A849A6" w:rsidRDefault="00F572BA"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New</w:t>
            </w:r>
          </w:p>
        </w:tc>
        <w:tc>
          <w:tcPr>
            <w:tcW w:w="2373" w:type="dxa"/>
          </w:tcPr>
          <w:p w14:paraId="26A4554B" w14:textId="77777777" w:rsidR="00F572BA" w:rsidRPr="00A849A6" w:rsidRDefault="00F572BA" w:rsidP="00F85E7D">
            <w:pPr>
              <w:rPr>
                <w:rFonts w:ascii="Arial" w:eastAsiaTheme="majorEastAsia" w:hAnsi="Arial" w:cs="Arial"/>
                <w:color w:val="000000" w:themeColor="text1"/>
                <w:lang w:val="en-CA" w:eastAsia="en-CA"/>
              </w:rPr>
            </w:pPr>
            <w:r w:rsidRPr="00A849A6">
              <w:rPr>
                <w:rFonts w:ascii="Arial" w:eastAsiaTheme="majorEastAsia" w:hAnsi="Arial" w:cs="Arial"/>
                <w:color w:val="000000" w:themeColor="text1"/>
                <w:lang w:val="en-CA" w:eastAsia="en-CA"/>
              </w:rPr>
              <w:t xml:space="preserve">Meeting </w:t>
            </w:r>
            <w:r>
              <w:rPr>
                <w:rFonts w:ascii="Arial" w:eastAsiaTheme="majorEastAsia" w:hAnsi="Arial" w:cs="Arial"/>
                <w:color w:val="000000" w:themeColor="text1"/>
                <w:lang w:val="en-CA" w:eastAsia="en-CA"/>
              </w:rPr>
              <w:t>11</w:t>
            </w:r>
            <w:r w:rsidRPr="00A849A6">
              <w:rPr>
                <w:rFonts w:ascii="Arial" w:eastAsiaTheme="majorEastAsia" w:hAnsi="Arial" w:cs="Arial"/>
                <w:color w:val="000000" w:themeColor="text1"/>
                <w:lang w:val="en-CA" w:eastAsia="en-CA"/>
              </w:rPr>
              <w:t>/</w:t>
            </w:r>
            <w:r>
              <w:rPr>
                <w:rFonts w:ascii="Arial" w:eastAsiaTheme="majorEastAsia" w:hAnsi="Arial" w:cs="Arial"/>
                <w:color w:val="000000" w:themeColor="text1"/>
                <w:lang w:val="en-CA" w:eastAsia="en-CA"/>
              </w:rPr>
              <w:t>30</w:t>
            </w:r>
            <w:r w:rsidRPr="00A849A6">
              <w:rPr>
                <w:rFonts w:ascii="Arial" w:eastAsiaTheme="majorEastAsia" w:hAnsi="Arial" w:cs="Arial"/>
                <w:color w:val="000000" w:themeColor="text1"/>
                <w:lang w:val="en-CA" w:eastAsia="en-CA"/>
              </w:rPr>
              <w:t>/</w:t>
            </w:r>
            <w:r>
              <w:rPr>
                <w:rFonts w:ascii="Arial" w:eastAsiaTheme="majorEastAsia" w:hAnsi="Arial" w:cs="Arial"/>
                <w:color w:val="000000" w:themeColor="text1"/>
                <w:lang w:val="en-CA" w:eastAsia="en-CA"/>
              </w:rPr>
              <w:t>19</w:t>
            </w:r>
          </w:p>
        </w:tc>
      </w:tr>
      <w:tr w:rsidR="00F572BA" w:rsidRPr="00A849A6" w14:paraId="5C53837E" w14:textId="77777777" w:rsidTr="00F85E7D">
        <w:trPr>
          <w:trHeight w:val="264"/>
        </w:trPr>
        <w:tc>
          <w:tcPr>
            <w:tcW w:w="1369" w:type="dxa"/>
          </w:tcPr>
          <w:p w14:paraId="1A7DFB9E"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6E2A8D2D"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7176DAB3"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77B0FFD5"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1D348A2A" w14:textId="77777777" w:rsidTr="00F85E7D">
        <w:trPr>
          <w:trHeight w:val="275"/>
        </w:trPr>
        <w:tc>
          <w:tcPr>
            <w:tcW w:w="1369" w:type="dxa"/>
          </w:tcPr>
          <w:p w14:paraId="0AE84F05"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0D2C28EB"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722A7864"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625976EF"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30E48C84" w14:textId="77777777" w:rsidTr="00F85E7D">
        <w:trPr>
          <w:trHeight w:val="275"/>
        </w:trPr>
        <w:tc>
          <w:tcPr>
            <w:tcW w:w="1369" w:type="dxa"/>
          </w:tcPr>
          <w:p w14:paraId="03A530D9"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734FA229"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510CFAFA"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7A051ADD"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7D1D596C" w14:textId="77777777" w:rsidTr="00F85E7D">
        <w:trPr>
          <w:trHeight w:val="275"/>
        </w:trPr>
        <w:tc>
          <w:tcPr>
            <w:tcW w:w="1369" w:type="dxa"/>
          </w:tcPr>
          <w:p w14:paraId="4AEF8416"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61AB1B8E"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7C4CEF13"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2E7C9999"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35700136" w14:textId="77777777" w:rsidTr="00F85E7D">
        <w:trPr>
          <w:trHeight w:val="275"/>
        </w:trPr>
        <w:tc>
          <w:tcPr>
            <w:tcW w:w="1369" w:type="dxa"/>
          </w:tcPr>
          <w:p w14:paraId="69FC7214"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14B14E32"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7111A156"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4C6763E4"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79A89D21" w14:textId="77777777" w:rsidTr="00F85E7D">
        <w:trPr>
          <w:trHeight w:val="275"/>
        </w:trPr>
        <w:tc>
          <w:tcPr>
            <w:tcW w:w="1369" w:type="dxa"/>
          </w:tcPr>
          <w:p w14:paraId="24EB573A"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737E010B"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43FAECF2"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0C60D3C3"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0C4A5FF1" w14:textId="77777777" w:rsidTr="00F85E7D">
        <w:trPr>
          <w:trHeight w:val="264"/>
        </w:trPr>
        <w:tc>
          <w:tcPr>
            <w:tcW w:w="1369" w:type="dxa"/>
          </w:tcPr>
          <w:p w14:paraId="54A0EB28"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3C6A3439"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51624E9D"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436ECA0E"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4D590BA9" w14:textId="77777777" w:rsidTr="00F85E7D">
        <w:trPr>
          <w:trHeight w:val="275"/>
        </w:trPr>
        <w:tc>
          <w:tcPr>
            <w:tcW w:w="1369" w:type="dxa"/>
          </w:tcPr>
          <w:p w14:paraId="1C4F66C3"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2D2601E3"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26231A0A"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2BAAAA6E"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3E379CD6" w14:textId="77777777" w:rsidTr="00F85E7D">
        <w:trPr>
          <w:trHeight w:val="275"/>
        </w:trPr>
        <w:tc>
          <w:tcPr>
            <w:tcW w:w="1369" w:type="dxa"/>
          </w:tcPr>
          <w:p w14:paraId="6C213A18"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51BE938B"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172F19D5"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04FECE29"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3F58489C" w14:textId="77777777" w:rsidTr="00F85E7D">
        <w:trPr>
          <w:trHeight w:val="275"/>
        </w:trPr>
        <w:tc>
          <w:tcPr>
            <w:tcW w:w="1369" w:type="dxa"/>
          </w:tcPr>
          <w:p w14:paraId="7688A271"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72CCCE0C"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36098C16"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274FE6DC"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1E9DEE51" w14:textId="77777777" w:rsidTr="00F85E7D">
        <w:trPr>
          <w:trHeight w:val="275"/>
        </w:trPr>
        <w:tc>
          <w:tcPr>
            <w:tcW w:w="1369" w:type="dxa"/>
          </w:tcPr>
          <w:p w14:paraId="38E65579"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7769E3C3"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3453A3C1"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07BDFCF5"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25AAFC13" w14:textId="77777777" w:rsidTr="00F85E7D">
        <w:trPr>
          <w:trHeight w:val="264"/>
        </w:trPr>
        <w:tc>
          <w:tcPr>
            <w:tcW w:w="1369" w:type="dxa"/>
          </w:tcPr>
          <w:p w14:paraId="2BCC4C74"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579DCC5D"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5BB5FDE6"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6FDA52E5"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783015FB" w14:textId="77777777" w:rsidTr="00F85E7D">
        <w:trPr>
          <w:trHeight w:val="275"/>
        </w:trPr>
        <w:tc>
          <w:tcPr>
            <w:tcW w:w="1369" w:type="dxa"/>
          </w:tcPr>
          <w:p w14:paraId="2B95397F"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16CB99C0"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1BD621B6"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00D7F71F" w14:textId="77777777" w:rsidR="00F572BA" w:rsidRPr="00A849A6" w:rsidRDefault="00F572BA" w:rsidP="00F85E7D">
            <w:pPr>
              <w:rPr>
                <w:rFonts w:ascii="Arial" w:eastAsiaTheme="majorEastAsia" w:hAnsi="Arial" w:cs="Arial"/>
                <w:color w:val="000000" w:themeColor="text1"/>
                <w:lang w:val="en-CA" w:eastAsia="en-CA"/>
              </w:rPr>
            </w:pPr>
          </w:p>
        </w:tc>
      </w:tr>
      <w:tr w:rsidR="00F572BA" w:rsidRPr="00A849A6" w14:paraId="4FB71D65" w14:textId="77777777" w:rsidTr="00F85E7D">
        <w:trPr>
          <w:trHeight w:val="275"/>
        </w:trPr>
        <w:tc>
          <w:tcPr>
            <w:tcW w:w="1369" w:type="dxa"/>
          </w:tcPr>
          <w:p w14:paraId="67C84774" w14:textId="77777777" w:rsidR="00F572BA" w:rsidRPr="00A849A6" w:rsidRDefault="00F572BA" w:rsidP="00F85E7D">
            <w:pPr>
              <w:rPr>
                <w:rFonts w:ascii="Arial" w:eastAsiaTheme="majorEastAsia" w:hAnsi="Arial" w:cs="Arial"/>
                <w:color w:val="000000" w:themeColor="text1"/>
                <w:lang w:val="en-CA" w:eastAsia="en-CA"/>
              </w:rPr>
            </w:pPr>
          </w:p>
        </w:tc>
        <w:tc>
          <w:tcPr>
            <w:tcW w:w="1255" w:type="dxa"/>
          </w:tcPr>
          <w:p w14:paraId="096A0988" w14:textId="77777777" w:rsidR="00F572BA" w:rsidRPr="00A849A6" w:rsidRDefault="00F572BA" w:rsidP="00F85E7D">
            <w:pPr>
              <w:rPr>
                <w:rFonts w:ascii="Arial" w:eastAsiaTheme="majorEastAsia" w:hAnsi="Arial" w:cs="Arial"/>
                <w:color w:val="000000" w:themeColor="text1"/>
                <w:lang w:val="en-CA" w:eastAsia="en-CA"/>
              </w:rPr>
            </w:pPr>
          </w:p>
        </w:tc>
        <w:tc>
          <w:tcPr>
            <w:tcW w:w="5310" w:type="dxa"/>
          </w:tcPr>
          <w:p w14:paraId="43FC5875" w14:textId="77777777" w:rsidR="00F572BA" w:rsidRPr="00A849A6" w:rsidRDefault="00F572BA" w:rsidP="00F85E7D">
            <w:pPr>
              <w:rPr>
                <w:rFonts w:ascii="Arial" w:eastAsiaTheme="majorEastAsia" w:hAnsi="Arial" w:cs="Arial"/>
                <w:color w:val="000000" w:themeColor="text1"/>
                <w:lang w:val="en-CA" w:eastAsia="en-CA"/>
              </w:rPr>
            </w:pPr>
          </w:p>
        </w:tc>
        <w:tc>
          <w:tcPr>
            <w:tcW w:w="2373" w:type="dxa"/>
          </w:tcPr>
          <w:p w14:paraId="42DA673B" w14:textId="77777777" w:rsidR="00F572BA" w:rsidRPr="00A849A6" w:rsidRDefault="00F572BA" w:rsidP="00F85E7D">
            <w:pPr>
              <w:rPr>
                <w:rFonts w:ascii="Arial" w:eastAsiaTheme="majorEastAsia" w:hAnsi="Arial" w:cs="Arial"/>
                <w:color w:val="000000" w:themeColor="text1"/>
                <w:lang w:val="en-CA" w:eastAsia="en-CA"/>
              </w:rPr>
            </w:pPr>
          </w:p>
        </w:tc>
      </w:tr>
    </w:tbl>
    <w:p w14:paraId="0D6728DB" w14:textId="34CC1C2E" w:rsidR="009A6056" w:rsidRPr="000D67FD" w:rsidRDefault="009A6056" w:rsidP="00F572BA">
      <w:pPr>
        <w:rPr>
          <w:rFonts w:ascii="Arial" w:hAnsi="Arial" w:cs="Arial"/>
        </w:rPr>
      </w:pPr>
    </w:p>
    <w:sectPr w:rsidR="009A6056" w:rsidRPr="000D67FD" w:rsidSect="00EF0FE4">
      <w:headerReference w:type="even" r:id="rId8"/>
      <w:headerReference w:type="default" r:id="rId9"/>
      <w:footerReference w:type="even" r:id="rId10"/>
      <w:footerReference w:type="default" r:id="rId11"/>
      <w:headerReference w:type="first" r:id="rId12"/>
      <w:footerReference w:type="first" r:id="rId13"/>
      <w:pgSz w:w="12240" w:h="15840"/>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ECBD3" w14:textId="77777777" w:rsidR="004C3C69" w:rsidRDefault="004C3C69" w:rsidP="000D67FD">
      <w:r>
        <w:separator/>
      </w:r>
    </w:p>
  </w:endnote>
  <w:endnote w:type="continuationSeparator" w:id="0">
    <w:p w14:paraId="4CC5C552" w14:textId="77777777" w:rsidR="004C3C69" w:rsidRDefault="004C3C69" w:rsidP="000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C733" w14:textId="77777777" w:rsidR="00A26E73" w:rsidRDefault="00A26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B0A6" w14:textId="77777777" w:rsidR="00A26E73" w:rsidRDefault="00A26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8FE5" w14:textId="77777777" w:rsidR="00A26E73" w:rsidRDefault="00A2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8DE1" w14:textId="77777777" w:rsidR="004C3C69" w:rsidRDefault="004C3C69" w:rsidP="000D67FD">
      <w:r>
        <w:separator/>
      </w:r>
    </w:p>
  </w:footnote>
  <w:footnote w:type="continuationSeparator" w:id="0">
    <w:p w14:paraId="07CE2452" w14:textId="77777777" w:rsidR="004C3C69" w:rsidRDefault="004C3C69" w:rsidP="000D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B9F2" w14:textId="4FE080E6" w:rsidR="00A26E73" w:rsidRDefault="004C3C69">
    <w:pPr>
      <w:pStyle w:val="Header"/>
    </w:pPr>
    <w:r>
      <w:rPr>
        <w:noProof/>
      </w:rPr>
      <w:pict w14:anchorId="72BDD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226681" o:spid="_x0000_s2051" type="#_x0000_t136" alt="" style="position:absolute;margin-left:0;margin-top:0;width:464.55pt;height:154.85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0AD3" w14:textId="16BA0252" w:rsidR="00E24D62" w:rsidRDefault="004C3C69">
    <w:pPr>
      <w:pStyle w:val="Header"/>
    </w:pPr>
    <w:r>
      <w:rPr>
        <w:noProof/>
      </w:rPr>
      <w:pict w14:anchorId="78F7C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226682" o:spid="_x0000_s2050" type="#_x0000_t136" alt="" style="position:absolute;margin-left:0;margin-top:0;width:464.55pt;height:154.85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E24D62">
      <w:rPr>
        <w:rFonts w:eastAsiaTheme="minorEastAsia"/>
        <w:noProof/>
        <w:color w:val="404040" w:themeColor="text1" w:themeTint="BF"/>
        <w:lang w:val="en-US" w:eastAsia="en-US"/>
      </w:rPr>
      <w:drawing>
        <wp:anchor distT="0" distB="0" distL="114300" distR="114300" simplePos="0" relativeHeight="251658240" behindDoc="1" locked="0" layoutInCell="1" allowOverlap="1" wp14:anchorId="0CF49E4D" wp14:editId="68AF899C">
          <wp:simplePos x="0" y="0"/>
          <wp:positionH relativeFrom="column">
            <wp:posOffset>-180975</wp:posOffset>
          </wp:positionH>
          <wp:positionV relativeFrom="paragraph">
            <wp:posOffset>180340</wp:posOffset>
          </wp:positionV>
          <wp:extent cx="6263640" cy="1140460"/>
          <wp:effectExtent l="0" t="0" r="3810" b="2540"/>
          <wp:wrapTight wrapText="bothSides">
            <wp:wrapPolygon edited="0">
              <wp:start x="0" y="0"/>
              <wp:lineTo x="0" y="21287"/>
              <wp:lineTo x="21547" y="21287"/>
              <wp:lineTo x="21547" y="0"/>
              <wp:lineTo x="0" y="0"/>
            </wp:wrapPolygon>
          </wp:wrapTight>
          <wp:docPr id="77" name="Picture 67" descr="E:\Customer Files\Oxford Community Energy Co-operative\Design Material\Oxfor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Customer Files\Oxford Community Energy Co-operative\Design Material\Oxford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1140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8010D84" w14:textId="77777777" w:rsidR="00E24D62" w:rsidRDefault="00E2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D245" w14:textId="1D6C1B07" w:rsidR="00A26E73" w:rsidRDefault="004C3C69">
    <w:pPr>
      <w:pStyle w:val="Header"/>
    </w:pPr>
    <w:r>
      <w:rPr>
        <w:noProof/>
      </w:rPr>
      <w:pict w14:anchorId="57559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226680" o:spid="_x0000_s2049" type="#_x0000_t136" alt="" style="position:absolute;margin-left:0;margin-top:0;width:464.55pt;height:154.85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59446C2"/>
    <w:lvl w:ilvl="0">
      <w:start w:val="1"/>
      <w:numFmt w:val="decimal"/>
      <w:pStyle w:val="Article1L1"/>
      <w:suff w:val="nothing"/>
      <w:lvlText w:val="ARTICLE %1"/>
      <w:lvlJc w:val="left"/>
      <w:rPr>
        <w:rFonts w:ascii="Times New Roman" w:hAnsi="Times New Roman" w:cs="Times New Roman" w:hint="default"/>
        <w:b/>
        <w:i w:val="0"/>
        <w:caps/>
        <w:smallCaps w:val="0"/>
        <w:spacing w:val="0"/>
        <w:sz w:val="24"/>
        <w:u w:val="none"/>
      </w:rPr>
    </w:lvl>
    <w:lvl w:ilvl="1">
      <w:start w:val="1"/>
      <w:numFmt w:val="decimal"/>
      <w:pStyle w:val="Article1L2"/>
      <w:isLgl/>
      <w:lvlText w:val="%1.%2"/>
      <w:lvlJc w:val="left"/>
      <w:pPr>
        <w:tabs>
          <w:tab w:val="num" w:pos="5400"/>
        </w:tabs>
        <w:ind w:left="5400" w:hanging="720"/>
      </w:pPr>
      <w:rPr>
        <w:rFonts w:ascii="Times New Roman" w:hAnsi="Times New Roman" w:cs="Times New Roman" w:hint="default"/>
        <w:b w:val="0"/>
        <w:i w:val="0"/>
        <w:caps w:val="0"/>
        <w:spacing w:val="0"/>
        <w:sz w:val="24"/>
        <w:szCs w:val="24"/>
        <w:u w:val="none"/>
      </w:rPr>
    </w:lvl>
    <w:lvl w:ilvl="2">
      <w:start w:val="1"/>
      <w:numFmt w:val="lowerLetter"/>
      <w:pStyle w:val="Article1L3"/>
      <w:lvlText w:val="(%3)"/>
      <w:lvlJc w:val="left"/>
      <w:pPr>
        <w:tabs>
          <w:tab w:val="num" w:pos="1560"/>
        </w:tabs>
        <w:ind w:left="1560" w:hanging="720"/>
      </w:pPr>
      <w:rPr>
        <w:rFonts w:ascii="Times New Roman" w:hAnsi="Times New Roman" w:cs="Times New Roman" w:hint="default"/>
        <w:b w:val="0"/>
        <w:i w:val="0"/>
        <w:caps w:val="0"/>
        <w:spacing w:val="0"/>
        <w:sz w:val="24"/>
        <w:u w:val="none"/>
      </w:rPr>
    </w:lvl>
    <w:lvl w:ilvl="3">
      <w:start w:val="1"/>
      <w:numFmt w:val="lowerRoman"/>
      <w:pStyle w:val="Article1L4"/>
      <w:lvlText w:val="(%4)"/>
      <w:lvlJc w:val="left"/>
      <w:pPr>
        <w:tabs>
          <w:tab w:val="num" w:pos="2160"/>
        </w:tabs>
        <w:ind w:left="2160" w:hanging="720"/>
      </w:pPr>
      <w:rPr>
        <w:rFonts w:cs="Times New Roman" w:hint="eastAsia"/>
        <w:b w:val="0"/>
        <w:i w:val="0"/>
        <w:caps w:val="0"/>
        <w:spacing w:val="0"/>
        <w:u w:val="none"/>
      </w:rPr>
    </w:lvl>
    <w:lvl w:ilvl="4">
      <w:start w:val="1"/>
      <w:numFmt w:val="upperLetter"/>
      <w:pStyle w:val="Article1L5"/>
      <w:lvlText w:val="(%5)"/>
      <w:lvlJc w:val="left"/>
      <w:pPr>
        <w:tabs>
          <w:tab w:val="num" w:pos="2880"/>
        </w:tabs>
        <w:ind w:left="2880" w:hanging="720"/>
      </w:pPr>
      <w:rPr>
        <w:rFonts w:ascii="Times New Roman" w:hAnsi="Times New Roman" w:cs="Times New Roman" w:hint="default"/>
        <w:b w:val="0"/>
        <w:i w:val="0"/>
        <w:caps w:val="0"/>
        <w:spacing w:val="0"/>
        <w:sz w:val="24"/>
        <w:u w:val="none"/>
      </w:rPr>
    </w:lvl>
    <w:lvl w:ilvl="5">
      <w:start w:val="1"/>
      <w:numFmt w:val="decimal"/>
      <w:pStyle w:val="Article1L6"/>
      <w:lvlText w:val="(%6)"/>
      <w:lvlJc w:val="left"/>
      <w:pPr>
        <w:tabs>
          <w:tab w:val="num" w:pos="3600"/>
        </w:tabs>
        <w:ind w:left="3600" w:hanging="720"/>
      </w:pPr>
      <w:rPr>
        <w:rFonts w:ascii="Times New Roman" w:hAnsi="Times New Roman" w:cs="Times New Roman" w:hint="default"/>
        <w:b w:val="0"/>
        <w:i w:val="0"/>
        <w:caps w:val="0"/>
        <w:spacing w:val="0"/>
        <w:sz w:val="24"/>
        <w:u w:val="none"/>
      </w:rPr>
    </w:lvl>
    <w:lvl w:ilvl="6">
      <w:start w:val="1"/>
      <w:numFmt w:val="decimal"/>
      <w:pStyle w:val="Article1L7"/>
      <w:lvlText w:val="%7."/>
      <w:lvlJc w:val="left"/>
      <w:pPr>
        <w:tabs>
          <w:tab w:val="num" w:pos="4320"/>
        </w:tabs>
        <w:ind w:left="4320" w:hanging="720"/>
      </w:pPr>
      <w:rPr>
        <w:rFonts w:ascii="Times New Roman" w:hAnsi="Times New Roman" w:cs="Times New Roman" w:hint="default"/>
        <w:b w:val="0"/>
        <w:i w:val="0"/>
        <w:caps w:val="0"/>
        <w:spacing w:val="0"/>
        <w:sz w:val="24"/>
        <w:u w:val="none"/>
      </w:rPr>
    </w:lvl>
    <w:lvl w:ilvl="7">
      <w:start w:val="1"/>
      <w:numFmt w:val="lowerLetter"/>
      <w:pStyle w:val="Article1L8"/>
      <w:lvlText w:val="%8."/>
      <w:lvlJc w:val="left"/>
      <w:pPr>
        <w:tabs>
          <w:tab w:val="num" w:pos="5040"/>
        </w:tabs>
        <w:ind w:left="5040" w:hanging="720"/>
      </w:pPr>
      <w:rPr>
        <w:rFonts w:ascii="Times New Roman" w:hAnsi="Times New Roman" w:cs="Times New Roman" w:hint="default"/>
        <w:b w:val="0"/>
        <w:i w:val="0"/>
        <w:caps w:val="0"/>
        <w:spacing w:val="0"/>
        <w:sz w:val="24"/>
        <w:u w:val="none"/>
      </w:rPr>
    </w:lvl>
    <w:lvl w:ilvl="8">
      <w:start w:val="1"/>
      <w:numFmt w:val="lowerRoman"/>
      <w:pStyle w:val="Article1L9"/>
      <w:lvlText w:val="%9."/>
      <w:lvlJc w:val="left"/>
      <w:pPr>
        <w:tabs>
          <w:tab w:val="num" w:pos="5760"/>
        </w:tabs>
        <w:ind w:left="5760" w:hanging="720"/>
      </w:pPr>
      <w:rPr>
        <w:rFonts w:ascii="Times New Roman" w:hAnsi="Times New Roman" w:cs="Times New Roman" w:hint="default"/>
        <w:b w:val="0"/>
        <w:i w:val="0"/>
        <w:caps w:val="0"/>
        <w:spacing w:val="0"/>
        <w:sz w:val="24"/>
        <w:u w:val="none"/>
      </w:rPr>
    </w:lvl>
  </w:abstractNum>
  <w:abstractNum w:abstractNumId="1" w15:restartNumberingAfterBreak="0">
    <w:nsid w:val="00FC7516"/>
    <w:multiLevelType w:val="hybridMultilevel"/>
    <w:tmpl w:val="C41848C4"/>
    <w:lvl w:ilvl="0" w:tplc="FE48B064">
      <w:start w:val="1"/>
      <w:numFmt w:val="decimal"/>
      <w:lvlText w:val="%1."/>
      <w:lvlJc w:val="left"/>
      <w:pPr>
        <w:ind w:left="720" w:hanging="360"/>
      </w:pPr>
      <w:rPr>
        <w:rFonts w:hint="default"/>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432D22"/>
    <w:multiLevelType w:val="hybridMultilevel"/>
    <w:tmpl w:val="4F2E2DB2"/>
    <w:lvl w:ilvl="0" w:tplc="706AEDE0">
      <w:start w:val="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ADB2FA6"/>
    <w:multiLevelType w:val="hybridMultilevel"/>
    <w:tmpl w:val="646E4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EB08D3"/>
    <w:multiLevelType w:val="multilevel"/>
    <w:tmpl w:val="9C46CE5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2A0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257C8"/>
    <w:multiLevelType w:val="multilevel"/>
    <w:tmpl w:val="4302F4F4"/>
    <w:lvl w:ilvl="0">
      <w:start w:val="4"/>
      <w:numFmt w:val="decimal"/>
      <w:lvlText w:val="%1."/>
      <w:lvlJc w:val="righ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C7186"/>
    <w:multiLevelType w:val="multilevel"/>
    <w:tmpl w:val="7F0EAE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86C0EA5"/>
    <w:multiLevelType w:val="hybridMultilevel"/>
    <w:tmpl w:val="4E9AD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4F04C7"/>
    <w:multiLevelType w:val="hybridMultilevel"/>
    <w:tmpl w:val="F92A7F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1EA38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96C56"/>
    <w:multiLevelType w:val="multilevel"/>
    <w:tmpl w:val="8F9E19E2"/>
    <w:lvl w:ilvl="0">
      <w:start w:val="1"/>
      <w:numFmt w:val="decimal"/>
      <w:lvlText w:val="%1."/>
      <w:lvlJc w:val="left"/>
      <w:pPr>
        <w:ind w:left="360" w:hanging="360"/>
      </w:pPr>
    </w:lvl>
    <w:lvl w:ilvl="1">
      <w:start w:val="10"/>
      <w:numFmt w:val="decimal"/>
      <w:pStyle w:val="Title"/>
      <w:lvlText w:val="%2."/>
      <w:lvlJc w:val="right"/>
      <w:pPr>
        <w:ind w:left="1440" w:hanging="360"/>
      </w:pPr>
      <w:rPr>
        <w:rFonts w:hint="default"/>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535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750C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7D58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C42021"/>
    <w:multiLevelType w:val="hybridMultilevel"/>
    <w:tmpl w:val="4896F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4C51F4"/>
    <w:multiLevelType w:val="hybridMultilevel"/>
    <w:tmpl w:val="6352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C2FCD"/>
    <w:multiLevelType w:val="hybridMultilevel"/>
    <w:tmpl w:val="03DEBF14"/>
    <w:lvl w:ilvl="0" w:tplc="9ECA48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61E5B"/>
    <w:multiLevelType w:val="multilevel"/>
    <w:tmpl w:val="06A2E9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774B3D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16"/>
  </w:num>
  <w:num w:numId="4">
    <w:abstractNumId w:val="2"/>
  </w:num>
  <w:num w:numId="5">
    <w:abstractNumId w:val="17"/>
  </w:num>
  <w:num w:numId="6">
    <w:abstractNumId w:val="3"/>
  </w:num>
  <w:num w:numId="7">
    <w:abstractNumId w:val="4"/>
  </w:num>
  <w:num w:numId="8">
    <w:abstractNumId w:val="10"/>
  </w:num>
  <w:num w:numId="9">
    <w:abstractNumId w:val="7"/>
  </w:num>
  <w:num w:numId="10">
    <w:abstractNumId w:val="6"/>
  </w:num>
  <w:num w:numId="11">
    <w:abstractNumId w:val="5"/>
  </w:num>
  <w:num w:numId="12">
    <w:abstractNumId w:val="14"/>
  </w:num>
  <w:num w:numId="13">
    <w:abstractNumId w:val="12"/>
  </w:num>
  <w:num w:numId="14">
    <w:abstractNumId w:val="19"/>
  </w:num>
  <w:num w:numId="15">
    <w:abstractNumId w:val="18"/>
  </w:num>
  <w:num w:numId="16">
    <w:abstractNumId w:val="18"/>
  </w:num>
  <w:num w:numId="17">
    <w:abstractNumId w:val="18"/>
  </w:num>
  <w:num w:numId="18">
    <w:abstractNumId w:val="0"/>
  </w:num>
  <w:num w:numId="19">
    <w:abstractNumId w:val="8"/>
  </w:num>
  <w:num w:numId="20">
    <w:abstractNumId w:val="18"/>
  </w:num>
  <w:num w:numId="21">
    <w:abstractNumId w:val="18"/>
  </w:num>
  <w:num w:numId="22">
    <w:abstractNumId w:val="15"/>
  </w:num>
  <w:num w:numId="23">
    <w:abstractNumId w:val="13"/>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0F"/>
    <w:rsid w:val="000171C1"/>
    <w:rsid w:val="000261C3"/>
    <w:rsid w:val="00027DE6"/>
    <w:rsid w:val="000603EC"/>
    <w:rsid w:val="000A1039"/>
    <w:rsid w:val="000A2A27"/>
    <w:rsid w:val="000B36BB"/>
    <w:rsid w:val="000D1968"/>
    <w:rsid w:val="000D67FD"/>
    <w:rsid w:val="00120983"/>
    <w:rsid w:val="001345FE"/>
    <w:rsid w:val="001365FB"/>
    <w:rsid w:val="00144B66"/>
    <w:rsid w:val="00147EEC"/>
    <w:rsid w:val="00190FE0"/>
    <w:rsid w:val="001A7CB5"/>
    <w:rsid w:val="001D280D"/>
    <w:rsid w:val="001D2F35"/>
    <w:rsid w:val="001F12B3"/>
    <w:rsid w:val="00204D3F"/>
    <w:rsid w:val="00226D9D"/>
    <w:rsid w:val="0023595E"/>
    <w:rsid w:val="002604C2"/>
    <w:rsid w:val="00262223"/>
    <w:rsid w:val="0026778A"/>
    <w:rsid w:val="00271CC7"/>
    <w:rsid w:val="00286DF0"/>
    <w:rsid w:val="002A28B0"/>
    <w:rsid w:val="002C3563"/>
    <w:rsid w:val="00300964"/>
    <w:rsid w:val="003026A1"/>
    <w:rsid w:val="00322E1F"/>
    <w:rsid w:val="00340D83"/>
    <w:rsid w:val="0034507D"/>
    <w:rsid w:val="003468B1"/>
    <w:rsid w:val="00361CAA"/>
    <w:rsid w:val="003B2945"/>
    <w:rsid w:val="003E12B4"/>
    <w:rsid w:val="003E437F"/>
    <w:rsid w:val="003F6273"/>
    <w:rsid w:val="00415D45"/>
    <w:rsid w:val="00434125"/>
    <w:rsid w:val="00440BF7"/>
    <w:rsid w:val="004561E5"/>
    <w:rsid w:val="00465932"/>
    <w:rsid w:val="00476E2C"/>
    <w:rsid w:val="00486984"/>
    <w:rsid w:val="004C3C69"/>
    <w:rsid w:val="004E1EE6"/>
    <w:rsid w:val="004F1744"/>
    <w:rsid w:val="00505726"/>
    <w:rsid w:val="00512749"/>
    <w:rsid w:val="0053254C"/>
    <w:rsid w:val="0056462C"/>
    <w:rsid w:val="005748B6"/>
    <w:rsid w:val="00586912"/>
    <w:rsid w:val="00596A94"/>
    <w:rsid w:val="005A3B8A"/>
    <w:rsid w:val="005A69FC"/>
    <w:rsid w:val="00675079"/>
    <w:rsid w:val="00682DBE"/>
    <w:rsid w:val="006952A0"/>
    <w:rsid w:val="006C060F"/>
    <w:rsid w:val="006D5647"/>
    <w:rsid w:val="006F36D7"/>
    <w:rsid w:val="0071722B"/>
    <w:rsid w:val="007172A5"/>
    <w:rsid w:val="00724B8F"/>
    <w:rsid w:val="00737ADC"/>
    <w:rsid w:val="00745775"/>
    <w:rsid w:val="007476FC"/>
    <w:rsid w:val="00750121"/>
    <w:rsid w:val="00757059"/>
    <w:rsid w:val="007618C1"/>
    <w:rsid w:val="00775493"/>
    <w:rsid w:val="0078623C"/>
    <w:rsid w:val="007E7258"/>
    <w:rsid w:val="007F0FE3"/>
    <w:rsid w:val="00801000"/>
    <w:rsid w:val="00805BCF"/>
    <w:rsid w:val="00862975"/>
    <w:rsid w:val="008762D8"/>
    <w:rsid w:val="008A65B8"/>
    <w:rsid w:val="008B5253"/>
    <w:rsid w:val="008D1C2D"/>
    <w:rsid w:val="008D1CB4"/>
    <w:rsid w:val="008D7966"/>
    <w:rsid w:val="008E6A0C"/>
    <w:rsid w:val="008F0DC8"/>
    <w:rsid w:val="0091285C"/>
    <w:rsid w:val="00916400"/>
    <w:rsid w:val="009449F5"/>
    <w:rsid w:val="0095074C"/>
    <w:rsid w:val="00952625"/>
    <w:rsid w:val="00984C3C"/>
    <w:rsid w:val="009A192B"/>
    <w:rsid w:val="009A6056"/>
    <w:rsid w:val="009C5405"/>
    <w:rsid w:val="00A1499A"/>
    <w:rsid w:val="00A26E73"/>
    <w:rsid w:val="00A338DD"/>
    <w:rsid w:val="00A76596"/>
    <w:rsid w:val="00A80A5D"/>
    <w:rsid w:val="00AA594F"/>
    <w:rsid w:val="00B12669"/>
    <w:rsid w:val="00B24B84"/>
    <w:rsid w:val="00B409A5"/>
    <w:rsid w:val="00B426B5"/>
    <w:rsid w:val="00B520BF"/>
    <w:rsid w:val="00BA67BE"/>
    <w:rsid w:val="00BB71DA"/>
    <w:rsid w:val="00C03FB9"/>
    <w:rsid w:val="00C062A7"/>
    <w:rsid w:val="00C53954"/>
    <w:rsid w:val="00C86D49"/>
    <w:rsid w:val="00C87248"/>
    <w:rsid w:val="00CB264C"/>
    <w:rsid w:val="00CC07F5"/>
    <w:rsid w:val="00CF35D9"/>
    <w:rsid w:val="00D102BA"/>
    <w:rsid w:val="00D23590"/>
    <w:rsid w:val="00D25F33"/>
    <w:rsid w:val="00D303B8"/>
    <w:rsid w:val="00D35372"/>
    <w:rsid w:val="00D50111"/>
    <w:rsid w:val="00D50D70"/>
    <w:rsid w:val="00D51BC8"/>
    <w:rsid w:val="00D57F2F"/>
    <w:rsid w:val="00D610C5"/>
    <w:rsid w:val="00D9247B"/>
    <w:rsid w:val="00D9380A"/>
    <w:rsid w:val="00DC42FE"/>
    <w:rsid w:val="00DE47CD"/>
    <w:rsid w:val="00E004D2"/>
    <w:rsid w:val="00E0196D"/>
    <w:rsid w:val="00E05558"/>
    <w:rsid w:val="00E057B9"/>
    <w:rsid w:val="00E06A8F"/>
    <w:rsid w:val="00E24D62"/>
    <w:rsid w:val="00E30409"/>
    <w:rsid w:val="00E50A5C"/>
    <w:rsid w:val="00E67C88"/>
    <w:rsid w:val="00E729FD"/>
    <w:rsid w:val="00EF0FE4"/>
    <w:rsid w:val="00EF65BB"/>
    <w:rsid w:val="00F107A1"/>
    <w:rsid w:val="00F30AD2"/>
    <w:rsid w:val="00F42376"/>
    <w:rsid w:val="00F572BA"/>
    <w:rsid w:val="00F6307A"/>
    <w:rsid w:val="00FA2226"/>
    <w:rsid w:val="00FA3B07"/>
    <w:rsid w:val="00FA467C"/>
    <w:rsid w:val="00FB35B9"/>
    <w:rsid w:val="00FB4143"/>
    <w:rsid w:val="00FC7ACA"/>
    <w:rsid w:val="00FD3CE9"/>
    <w:rsid w:val="00FE32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205E4F"/>
  <w15:docId w15:val="{0E497B15-E50B-D747-8583-D1359D6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1BC8"/>
    <w:rPr>
      <w:sz w:val="24"/>
      <w:szCs w:val="24"/>
    </w:rPr>
  </w:style>
  <w:style w:type="paragraph" w:styleId="Heading1">
    <w:name w:val="heading 1"/>
    <w:basedOn w:val="Normal"/>
    <w:next w:val="Normal"/>
    <w:link w:val="Heading1Char"/>
    <w:qFormat/>
    <w:rsid w:val="00675079"/>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75079"/>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75079"/>
    <w:pPr>
      <w:keepNext/>
      <w:keepLines/>
      <w:numPr>
        <w:ilvl w:val="2"/>
        <w:numId w:val="1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675079"/>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75079"/>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75079"/>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75079"/>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75079"/>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75079"/>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7D"/>
    <w:pPr>
      <w:ind w:left="720"/>
      <w:contextualSpacing/>
    </w:pPr>
  </w:style>
  <w:style w:type="paragraph" w:styleId="BalloonText">
    <w:name w:val="Balloon Text"/>
    <w:basedOn w:val="Normal"/>
    <w:link w:val="BalloonTextChar"/>
    <w:semiHidden/>
    <w:unhideWhenUsed/>
    <w:rsid w:val="007476FC"/>
    <w:rPr>
      <w:rFonts w:ascii="Segoe UI" w:hAnsi="Segoe UI" w:cs="Segoe UI"/>
      <w:sz w:val="18"/>
      <w:szCs w:val="18"/>
    </w:rPr>
  </w:style>
  <w:style w:type="character" w:customStyle="1" w:styleId="BalloonTextChar">
    <w:name w:val="Balloon Text Char"/>
    <w:basedOn w:val="DefaultParagraphFont"/>
    <w:link w:val="BalloonText"/>
    <w:semiHidden/>
    <w:rsid w:val="007476FC"/>
    <w:rPr>
      <w:rFonts w:ascii="Segoe UI" w:hAnsi="Segoe UI" w:cs="Segoe UI"/>
      <w:sz w:val="18"/>
      <w:szCs w:val="18"/>
    </w:rPr>
  </w:style>
  <w:style w:type="paragraph" w:styleId="Header">
    <w:name w:val="header"/>
    <w:basedOn w:val="Normal"/>
    <w:link w:val="HeaderChar"/>
    <w:uiPriority w:val="99"/>
    <w:unhideWhenUsed/>
    <w:rsid w:val="000D67FD"/>
    <w:pPr>
      <w:tabs>
        <w:tab w:val="center" w:pos="4680"/>
        <w:tab w:val="right" w:pos="9360"/>
      </w:tabs>
    </w:pPr>
  </w:style>
  <w:style w:type="character" w:customStyle="1" w:styleId="HeaderChar">
    <w:name w:val="Header Char"/>
    <w:basedOn w:val="DefaultParagraphFont"/>
    <w:link w:val="Header"/>
    <w:uiPriority w:val="99"/>
    <w:rsid w:val="000D67FD"/>
    <w:rPr>
      <w:sz w:val="24"/>
      <w:szCs w:val="24"/>
    </w:rPr>
  </w:style>
  <w:style w:type="paragraph" w:styleId="Footer">
    <w:name w:val="footer"/>
    <w:basedOn w:val="Normal"/>
    <w:link w:val="FooterChar"/>
    <w:unhideWhenUsed/>
    <w:rsid w:val="000D67FD"/>
    <w:pPr>
      <w:tabs>
        <w:tab w:val="center" w:pos="4680"/>
        <w:tab w:val="right" w:pos="9360"/>
      </w:tabs>
    </w:pPr>
  </w:style>
  <w:style w:type="character" w:customStyle="1" w:styleId="FooterChar">
    <w:name w:val="Footer Char"/>
    <w:basedOn w:val="DefaultParagraphFont"/>
    <w:link w:val="Footer"/>
    <w:rsid w:val="000D67FD"/>
    <w:rPr>
      <w:sz w:val="24"/>
      <w:szCs w:val="24"/>
    </w:rPr>
  </w:style>
  <w:style w:type="character" w:customStyle="1" w:styleId="Heading1Char">
    <w:name w:val="Heading 1 Char"/>
    <w:basedOn w:val="DefaultParagraphFont"/>
    <w:link w:val="Heading1"/>
    <w:rsid w:val="006750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7507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7507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7507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67507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67507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67507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6750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75079"/>
    <w:rPr>
      <w:rFonts w:asciiTheme="majorHAnsi" w:eastAsiaTheme="majorEastAsia" w:hAnsiTheme="majorHAnsi" w:cstheme="majorBidi"/>
      <w:i/>
      <w:iCs/>
      <w:color w:val="272727" w:themeColor="text1" w:themeTint="D8"/>
      <w:sz w:val="21"/>
      <w:szCs w:val="21"/>
    </w:rPr>
  </w:style>
  <w:style w:type="paragraph" w:customStyle="1" w:styleId="BodyText">
    <w:name w:val="#BodyText"/>
    <w:basedOn w:val="Normal"/>
    <w:rsid w:val="000603EC"/>
    <w:pPr>
      <w:spacing w:after="240"/>
      <w:jc w:val="both"/>
    </w:pPr>
    <w:rPr>
      <w:lang w:eastAsia="en-US"/>
    </w:rPr>
  </w:style>
  <w:style w:type="paragraph" w:customStyle="1" w:styleId="Article1L1">
    <w:name w:val="Article1_L1"/>
    <w:basedOn w:val="Normal"/>
    <w:next w:val="Article1L2"/>
    <w:rsid w:val="000603EC"/>
    <w:pPr>
      <w:keepNext/>
      <w:numPr>
        <w:numId w:val="18"/>
      </w:numPr>
      <w:spacing w:after="240"/>
      <w:jc w:val="center"/>
      <w:outlineLvl w:val="0"/>
    </w:pPr>
    <w:rPr>
      <w:b/>
      <w:caps/>
      <w:lang w:eastAsia="en-US"/>
    </w:rPr>
  </w:style>
  <w:style w:type="paragraph" w:customStyle="1" w:styleId="Article1L2">
    <w:name w:val="Article1_L2"/>
    <w:basedOn w:val="Article1L1"/>
    <w:rsid w:val="000603EC"/>
    <w:pPr>
      <w:numPr>
        <w:ilvl w:val="1"/>
      </w:numPr>
      <w:jc w:val="both"/>
      <w:outlineLvl w:val="1"/>
    </w:pPr>
    <w:rPr>
      <w:caps w:val="0"/>
    </w:rPr>
  </w:style>
  <w:style w:type="paragraph" w:customStyle="1" w:styleId="Article1L3">
    <w:name w:val="Article1_L3"/>
    <w:basedOn w:val="Article1L2"/>
    <w:rsid w:val="000603EC"/>
    <w:pPr>
      <w:keepNext w:val="0"/>
      <w:numPr>
        <w:ilvl w:val="2"/>
      </w:numPr>
      <w:outlineLvl w:val="9"/>
    </w:pPr>
    <w:rPr>
      <w:b w:val="0"/>
    </w:rPr>
  </w:style>
  <w:style w:type="paragraph" w:customStyle="1" w:styleId="Article1L4">
    <w:name w:val="Article1_L4"/>
    <w:basedOn w:val="Article1L3"/>
    <w:rsid w:val="000603EC"/>
    <w:pPr>
      <w:numPr>
        <w:ilvl w:val="3"/>
      </w:numPr>
      <w:outlineLvl w:val="3"/>
    </w:pPr>
  </w:style>
  <w:style w:type="paragraph" w:customStyle="1" w:styleId="Article1L5">
    <w:name w:val="Article1_L5"/>
    <w:basedOn w:val="Article1L4"/>
    <w:rsid w:val="000603EC"/>
    <w:pPr>
      <w:numPr>
        <w:ilvl w:val="4"/>
      </w:numPr>
      <w:outlineLvl w:val="4"/>
    </w:pPr>
  </w:style>
  <w:style w:type="paragraph" w:customStyle="1" w:styleId="Article1L6">
    <w:name w:val="Article1_L6"/>
    <w:basedOn w:val="Article1L5"/>
    <w:rsid w:val="000603EC"/>
    <w:pPr>
      <w:numPr>
        <w:ilvl w:val="5"/>
      </w:numPr>
      <w:outlineLvl w:val="5"/>
    </w:pPr>
  </w:style>
  <w:style w:type="paragraph" w:customStyle="1" w:styleId="Article1L7">
    <w:name w:val="Article1_L7"/>
    <w:basedOn w:val="Article1L6"/>
    <w:rsid w:val="000603EC"/>
    <w:pPr>
      <w:numPr>
        <w:ilvl w:val="6"/>
      </w:numPr>
      <w:outlineLvl w:val="6"/>
    </w:pPr>
  </w:style>
  <w:style w:type="paragraph" w:customStyle="1" w:styleId="Article1L8">
    <w:name w:val="Article1_L8"/>
    <w:basedOn w:val="Article1L7"/>
    <w:rsid w:val="000603EC"/>
    <w:pPr>
      <w:numPr>
        <w:ilvl w:val="7"/>
      </w:numPr>
      <w:outlineLvl w:val="7"/>
    </w:pPr>
  </w:style>
  <w:style w:type="paragraph" w:customStyle="1" w:styleId="Article1L9">
    <w:name w:val="Article1_L9"/>
    <w:basedOn w:val="Article1L8"/>
    <w:rsid w:val="000603EC"/>
    <w:pPr>
      <w:numPr>
        <w:ilvl w:val="8"/>
      </w:numPr>
      <w:outlineLvl w:val="8"/>
    </w:pPr>
  </w:style>
  <w:style w:type="character" w:styleId="CommentReference">
    <w:name w:val="annotation reference"/>
    <w:basedOn w:val="DefaultParagraphFont"/>
    <w:semiHidden/>
    <w:unhideWhenUsed/>
    <w:rsid w:val="00E0196D"/>
    <w:rPr>
      <w:sz w:val="16"/>
      <w:szCs w:val="16"/>
    </w:rPr>
  </w:style>
  <w:style w:type="paragraph" w:styleId="CommentText">
    <w:name w:val="annotation text"/>
    <w:basedOn w:val="Normal"/>
    <w:link w:val="CommentTextChar"/>
    <w:semiHidden/>
    <w:unhideWhenUsed/>
    <w:rsid w:val="00E0196D"/>
    <w:rPr>
      <w:sz w:val="20"/>
      <w:szCs w:val="20"/>
    </w:rPr>
  </w:style>
  <w:style w:type="character" w:customStyle="1" w:styleId="CommentTextChar">
    <w:name w:val="Comment Text Char"/>
    <w:basedOn w:val="DefaultParagraphFont"/>
    <w:link w:val="CommentText"/>
    <w:semiHidden/>
    <w:rsid w:val="00E0196D"/>
  </w:style>
  <w:style w:type="paragraph" w:styleId="CommentSubject">
    <w:name w:val="annotation subject"/>
    <w:basedOn w:val="CommentText"/>
    <w:next w:val="CommentText"/>
    <w:link w:val="CommentSubjectChar"/>
    <w:semiHidden/>
    <w:unhideWhenUsed/>
    <w:rsid w:val="00E0196D"/>
    <w:rPr>
      <w:b/>
      <w:bCs/>
    </w:rPr>
  </w:style>
  <w:style w:type="character" w:customStyle="1" w:styleId="CommentSubjectChar">
    <w:name w:val="Comment Subject Char"/>
    <w:basedOn w:val="CommentTextChar"/>
    <w:link w:val="CommentSubject"/>
    <w:semiHidden/>
    <w:rsid w:val="00E0196D"/>
    <w:rPr>
      <w:b/>
      <w:bCs/>
    </w:rPr>
  </w:style>
  <w:style w:type="paragraph" w:styleId="Title">
    <w:name w:val="Title"/>
    <w:aliases w:val="Sub Heading"/>
    <w:basedOn w:val="TOC2"/>
    <w:next w:val="Normal"/>
    <w:link w:val="TitleChar"/>
    <w:autoRedefine/>
    <w:qFormat/>
    <w:rsid w:val="00F572BA"/>
    <w:pPr>
      <w:numPr>
        <w:ilvl w:val="1"/>
        <w:numId w:val="24"/>
      </w:numPr>
      <w:contextualSpacing/>
    </w:pPr>
    <w:rPr>
      <w:rFonts w:ascii="Arial" w:eastAsiaTheme="majorEastAsia" w:hAnsi="Arial"/>
      <w:b/>
      <w:color w:val="9BBB59" w:themeColor="accent3"/>
      <w:spacing w:val="5"/>
      <w:lang w:val="en-US" w:eastAsia="en-US" w:bidi="en-US"/>
    </w:rPr>
  </w:style>
  <w:style w:type="character" w:customStyle="1" w:styleId="TitleChar">
    <w:name w:val="Title Char"/>
    <w:aliases w:val="Sub Heading Char"/>
    <w:basedOn w:val="DefaultParagraphFont"/>
    <w:link w:val="Title"/>
    <w:rsid w:val="00F572BA"/>
    <w:rPr>
      <w:rFonts w:ascii="Arial" w:eastAsiaTheme="majorEastAsia" w:hAnsi="Arial"/>
      <w:b/>
      <w:color w:val="9BBB59" w:themeColor="accent3"/>
      <w:spacing w:val="5"/>
      <w:sz w:val="24"/>
      <w:szCs w:val="24"/>
      <w:lang w:val="en-US" w:eastAsia="en-US" w:bidi="en-US"/>
    </w:rPr>
  </w:style>
  <w:style w:type="paragraph" w:styleId="TOC2">
    <w:name w:val="toc 2"/>
    <w:basedOn w:val="Normal"/>
    <w:next w:val="Normal"/>
    <w:autoRedefine/>
    <w:semiHidden/>
    <w:unhideWhenUsed/>
    <w:rsid w:val="00F572BA"/>
    <w:pPr>
      <w:spacing w:after="100"/>
      <w:ind w:left="240"/>
    </w:pPr>
  </w:style>
  <w:style w:type="table" w:styleId="TableGrid">
    <w:name w:val="Table Grid"/>
    <w:basedOn w:val="TableNormal"/>
    <w:rsid w:val="00F572BA"/>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F572BA"/>
    <w:pPr>
      <w:jc w:val="both"/>
    </w:pPr>
    <w:rPr>
      <w:lang w:eastAsia="en-US"/>
    </w:rPr>
  </w:style>
  <w:style w:type="character" w:customStyle="1" w:styleId="BodyTextChar">
    <w:name w:val="Body Text Char"/>
    <w:basedOn w:val="DefaultParagraphFont"/>
    <w:link w:val="BodyText0"/>
    <w:rsid w:val="00F572BA"/>
    <w:rPr>
      <w:sz w:val="24"/>
      <w:szCs w:val="24"/>
      <w:lang w:eastAsia="en-US"/>
    </w:rPr>
  </w:style>
  <w:style w:type="paragraph" w:styleId="NormalWeb">
    <w:name w:val="Normal (Web)"/>
    <w:basedOn w:val="Normal"/>
    <w:uiPriority w:val="99"/>
    <w:semiHidden/>
    <w:unhideWhenUsed/>
    <w:rsid w:val="00D610C5"/>
    <w:pPr>
      <w:spacing w:before="100" w:beforeAutospacing="1" w:after="100" w:afterAutospacing="1"/>
    </w:pPr>
    <w:rPr>
      <w:rFonts w:eastAsiaTheme="minorEastAsia"/>
      <w:lang w:eastAsia="en-US"/>
    </w:rPr>
  </w:style>
  <w:style w:type="paragraph" w:styleId="Revision">
    <w:name w:val="Revision"/>
    <w:hidden/>
    <w:uiPriority w:val="99"/>
    <w:semiHidden/>
    <w:rsid w:val="008F0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64350">
      <w:bodyDiv w:val="1"/>
      <w:marLeft w:val="0"/>
      <w:marRight w:val="0"/>
      <w:marTop w:val="0"/>
      <w:marBottom w:val="0"/>
      <w:divBdr>
        <w:top w:val="none" w:sz="0" w:space="0" w:color="auto"/>
        <w:left w:val="none" w:sz="0" w:space="0" w:color="auto"/>
        <w:bottom w:val="none" w:sz="0" w:space="0" w:color="auto"/>
        <w:right w:val="none" w:sz="0" w:space="0" w:color="auto"/>
      </w:divBdr>
    </w:div>
    <w:div w:id="20115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B7D2-0281-F64F-8AD8-1D891673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Helmut Schneider</cp:lastModifiedBy>
  <cp:revision>3</cp:revision>
  <cp:lastPrinted>2019-06-14T15:59:00Z</cp:lastPrinted>
  <dcterms:created xsi:type="dcterms:W3CDTF">2019-08-12T12:57:00Z</dcterms:created>
  <dcterms:modified xsi:type="dcterms:W3CDTF">2019-09-26T13:35:00Z</dcterms:modified>
</cp:coreProperties>
</file>